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57C5C" w14:textId="5FC5468C" w:rsidR="004A0D85" w:rsidRDefault="00A34E92">
      <w:pPr>
        <w:tabs>
          <w:tab w:val="right" w:pos="9216"/>
        </w:tabs>
        <w:autoSpaceDE w:val="0"/>
        <w:autoSpaceDN w:val="0"/>
        <w:adjustRightInd w:val="0"/>
        <w:snapToGrid w:val="0"/>
        <w:spacing w:after="0" w:line="240" w:lineRule="auto"/>
        <w:rPr>
          <w:rFonts w:ascii="Times New Roman" w:eastAsia="宋体" w:hAnsi="Times New Roman" w:cs="Times New Roman"/>
          <w:b/>
          <w:kern w:val="2"/>
        </w:rPr>
      </w:pPr>
      <w:r>
        <w:rPr>
          <w:rFonts w:ascii="Times New Roman" w:eastAsia="宋体" w:hAnsi="Times New Roman" w:cs="Times New Roman"/>
          <w:b/>
          <w:noProof/>
        </w:rPr>
        <mc:AlternateContent>
          <mc:Choice Requires="wps">
            <w:drawing>
              <wp:anchor distT="0" distB="0" distL="114300" distR="114300" simplePos="0" relativeHeight="251659264" behindDoc="0" locked="1" layoutInCell="1" hidden="1" allowOverlap="1" wp14:anchorId="68857EDA" wp14:editId="68857EDB">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rFonts w:ascii="Times New Roman" w:eastAsia="宋体" w:hAnsi="Times New Roman" w:cs="Times New Roman"/>
          <w:b/>
        </w:rPr>
        <w:t>3GPP TSG RAN WG1 #96</w:t>
      </w:r>
      <w:r>
        <w:rPr>
          <w:rFonts w:ascii="Times New Roman" w:eastAsia="宋体" w:hAnsi="Times New Roman" w:cs="Times New Roman"/>
          <w:b/>
          <w:kern w:val="2"/>
        </w:rPr>
        <w:tab/>
        <w:t>R1-190</w:t>
      </w:r>
      <w:r w:rsidR="006C2E19">
        <w:rPr>
          <w:rFonts w:ascii="Times New Roman" w:eastAsia="宋体" w:hAnsi="Times New Roman" w:cs="Times New Roman"/>
          <w:b/>
          <w:kern w:val="2"/>
        </w:rPr>
        <w:t>3834</w:t>
      </w:r>
    </w:p>
    <w:p w14:paraId="68857C5D" w14:textId="61A2CD53" w:rsidR="004A0D85" w:rsidRDefault="006C2E19">
      <w:pPr>
        <w:tabs>
          <w:tab w:val="right" w:pos="9216"/>
        </w:tabs>
        <w:autoSpaceDE w:val="0"/>
        <w:autoSpaceDN w:val="0"/>
        <w:adjustRightInd w:val="0"/>
        <w:snapToGrid w:val="0"/>
        <w:spacing w:after="120" w:line="240" w:lineRule="auto"/>
        <w:rPr>
          <w:rFonts w:ascii="Times New Roman" w:eastAsia="宋体" w:hAnsi="Times New Roman" w:cs="Times New Roman"/>
          <w:b/>
        </w:rPr>
      </w:pPr>
      <w:r>
        <w:rPr>
          <w:rFonts w:ascii="Times New Roman" w:eastAsia="宋体" w:hAnsi="Times New Roman" w:cs="Times New Roman"/>
          <w:b/>
        </w:rPr>
        <w:t>Athens</w:t>
      </w:r>
      <w:r w:rsidR="00A34E92">
        <w:rPr>
          <w:rFonts w:ascii="Times New Roman" w:eastAsia="宋体" w:hAnsi="Times New Roman" w:cs="Times New Roman"/>
          <w:b/>
        </w:rPr>
        <w:t xml:space="preserve">, </w:t>
      </w:r>
      <w:r>
        <w:rPr>
          <w:rFonts w:ascii="Times New Roman" w:eastAsia="宋体" w:hAnsi="Times New Roman" w:cs="Times New Roman"/>
          <w:b/>
        </w:rPr>
        <w:t>Greece, 25</w:t>
      </w:r>
      <w:r w:rsidR="00A34E92" w:rsidRPr="003D625D">
        <w:rPr>
          <w:rFonts w:ascii="Times New Roman" w:eastAsia="宋体" w:hAnsi="Times New Roman" w:cs="Times New Roman"/>
          <w:b/>
          <w:vertAlign w:val="superscript"/>
        </w:rPr>
        <w:t>th</w:t>
      </w:r>
      <w:r w:rsidR="003D625D">
        <w:rPr>
          <w:rFonts w:ascii="Times New Roman" w:eastAsia="宋体" w:hAnsi="Times New Roman" w:cs="Times New Roman"/>
          <w:b/>
        </w:rPr>
        <w:t xml:space="preserve"> </w:t>
      </w:r>
      <w:r>
        <w:rPr>
          <w:rFonts w:ascii="Times New Roman" w:eastAsia="宋体" w:hAnsi="Times New Roman" w:cs="Times New Roman"/>
          <w:b/>
        </w:rPr>
        <w:t>February</w:t>
      </w:r>
      <w:r w:rsidR="003D625D">
        <w:rPr>
          <w:rFonts w:ascii="Times New Roman" w:eastAsia="宋体" w:hAnsi="Times New Roman" w:cs="Times New Roman"/>
          <w:b/>
        </w:rPr>
        <w:t xml:space="preserve">– </w:t>
      </w:r>
      <w:r>
        <w:rPr>
          <w:rFonts w:ascii="Times New Roman" w:eastAsia="宋体" w:hAnsi="Times New Roman" w:cs="Times New Roman"/>
          <w:b/>
        </w:rPr>
        <w:t>1</w:t>
      </w:r>
      <w:r>
        <w:rPr>
          <w:rFonts w:ascii="Times New Roman" w:eastAsia="宋体" w:hAnsi="Times New Roman" w:cs="Times New Roman"/>
          <w:b/>
          <w:vertAlign w:val="superscript"/>
        </w:rPr>
        <w:t>st</w:t>
      </w:r>
      <w:r w:rsidR="00A34E92">
        <w:rPr>
          <w:rFonts w:ascii="Times New Roman" w:eastAsia="宋体" w:hAnsi="Times New Roman" w:cs="Times New Roman"/>
          <w:b/>
        </w:rPr>
        <w:t xml:space="preserve"> </w:t>
      </w:r>
      <w:r>
        <w:rPr>
          <w:rFonts w:ascii="Times New Roman" w:eastAsia="宋体" w:hAnsi="Times New Roman" w:cs="Times New Roman"/>
          <w:b/>
        </w:rPr>
        <w:t>March</w:t>
      </w:r>
      <w:r w:rsidR="00A34E92">
        <w:rPr>
          <w:rFonts w:ascii="Times New Roman" w:eastAsia="宋体" w:hAnsi="Times New Roman" w:cs="Times New Roman"/>
          <w:b/>
        </w:rPr>
        <w:t>, 2019</w:t>
      </w:r>
    </w:p>
    <w:p w14:paraId="68857C5E" w14:textId="77777777" w:rsidR="004A0D85" w:rsidRDefault="004A0D85">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68857C5F" w14:textId="77777777" w:rsidR="004A0D85" w:rsidRDefault="00A34E92">
      <w:pPr>
        <w:autoSpaceDE w:val="0"/>
        <w:autoSpaceDN w:val="0"/>
        <w:adjustRightInd w:val="0"/>
        <w:snapToGrid w:val="0"/>
        <w:spacing w:after="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7.2.1</w:t>
      </w:r>
    </w:p>
    <w:p w14:paraId="68857C60" w14:textId="77777777" w:rsidR="004A0D85" w:rsidRDefault="00A34E92">
      <w:pPr>
        <w:autoSpaceDE w:val="0"/>
        <w:autoSpaceDN w:val="0"/>
        <w:adjustRightInd w:val="0"/>
        <w:snapToGrid w:val="0"/>
        <w:spacing w:after="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ZTE</w:t>
      </w:r>
    </w:p>
    <w:p w14:paraId="68857C61" w14:textId="77777777" w:rsidR="004A0D85" w:rsidRDefault="00A34E92">
      <w:pPr>
        <w:autoSpaceDE w:val="0"/>
        <w:autoSpaceDN w:val="0"/>
        <w:adjustRightInd w:val="0"/>
        <w:snapToGrid w:val="0"/>
        <w:spacing w:after="0" w:line="240" w:lineRule="auto"/>
        <w:ind w:left="1555" w:hanging="1555"/>
        <w:rPr>
          <w:rFonts w:ascii="Times New Roman" w:eastAsia="宋体" w:hAnsi="Times New Roman" w:cs="Times New Roman"/>
          <w:b/>
          <w:lang w:eastAsia="en-US"/>
        </w:rPr>
      </w:pPr>
      <w:r>
        <w:rPr>
          <w:rFonts w:ascii="Times New Roman" w:eastAsia="宋体" w:hAnsi="Times New Roman" w:cs="Times New Roman"/>
          <w:b/>
          <w:kern w:val="2"/>
        </w:rPr>
        <w:t>Title:</w:t>
      </w:r>
      <w:r>
        <w:rPr>
          <w:rFonts w:ascii="Times New Roman" w:eastAsia="宋体" w:hAnsi="Times New Roman" w:cs="Times New Roman"/>
          <w:b/>
          <w:kern w:val="2"/>
        </w:rPr>
        <w:tab/>
      </w:r>
      <w:r>
        <w:rPr>
          <w:rFonts w:ascii="Times New Roman" w:eastAsia="宋体" w:hAnsi="Times New Roman" w:cs="Times New Roman"/>
          <w:b/>
          <w:lang w:eastAsia="en-US"/>
        </w:rPr>
        <w:t xml:space="preserve">Email discussion on potential link-level simulation assumption for 2-step RACH </w:t>
      </w:r>
    </w:p>
    <w:p w14:paraId="68857C62" w14:textId="77777777" w:rsidR="004A0D85" w:rsidRDefault="00A34E92">
      <w:pPr>
        <w:autoSpaceDE w:val="0"/>
        <w:autoSpaceDN w:val="0"/>
        <w:adjustRightInd w:val="0"/>
        <w:snapToGrid w:val="0"/>
        <w:spacing w:after="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68857C63" w14:textId="77777777" w:rsidR="004A0D85" w:rsidRDefault="004A0D85">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68857C64" w14:textId="77777777" w:rsidR="004A0D85" w:rsidRDefault="00A34E92">
      <w:pPr>
        <w:pStyle w:val="Heading1"/>
        <w:ind w:left="431" w:hanging="431"/>
      </w:pPr>
      <w:bookmarkStart w:id="0" w:name="_Ref124589705"/>
      <w:bookmarkStart w:id="1" w:name="_Ref129681862"/>
      <w:r>
        <w:t>Introduction</w:t>
      </w:r>
      <w:bookmarkEnd w:id="0"/>
      <w:bookmarkEnd w:id="1"/>
    </w:p>
    <w:p w14:paraId="68857C65" w14:textId="77777777" w:rsidR="004A0D85" w:rsidRDefault="00A34E9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This document intend to collect companies’ views on the potential LLS assumptions for 2-step RACH. The deadline is March 15. We plan to have a 2-stage discussion:</w:t>
      </w:r>
    </w:p>
    <w:p w14:paraId="68857C66" w14:textId="77777777" w:rsidR="004A0D85" w:rsidRDefault="00A34E92">
      <w:pPr>
        <w:pStyle w:val="ListParagraph"/>
        <w:numPr>
          <w:ilvl w:val="0"/>
          <w:numId w:val="3"/>
        </w:numPr>
        <w:autoSpaceDE w:val="0"/>
        <w:autoSpaceDN w:val="0"/>
        <w:adjustRightInd w:val="0"/>
        <w:snapToGrid w:val="0"/>
        <w:spacing w:after="120" w:line="240" w:lineRule="auto"/>
        <w:ind w:firstLineChars="0"/>
        <w:jc w:val="both"/>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hint="eastAsia"/>
        </w:rPr>
        <w:t xml:space="preserve">ollect </w:t>
      </w:r>
      <w:r>
        <w:rPr>
          <w:rFonts w:ascii="Times New Roman" w:eastAsia="宋体" w:hAnsi="Times New Roman" w:cs="Times New Roman"/>
        </w:rPr>
        <w:t xml:space="preserve">views on the motivation of simulation and potential evaluation methodology by </w:t>
      </w:r>
      <w:r>
        <w:rPr>
          <w:rFonts w:ascii="Times New Roman" w:eastAsia="宋体" w:hAnsi="Times New Roman" w:cs="Times New Roman"/>
          <w:b/>
        </w:rPr>
        <w:t>March 8</w:t>
      </w:r>
      <w:r>
        <w:rPr>
          <w:rFonts w:ascii="Times New Roman" w:eastAsia="宋体" w:hAnsi="Times New Roman" w:cs="Times New Roman"/>
        </w:rPr>
        <w:t>;</w:t>
      </w:r>
    </w:p>
    <w:p w14:paraId="68857C67" w14:textId="77777777" w:rsidR="004A0D85" w:rsidRDefault="00A34E92">
      <w:pPr>
        <w:pStyle w:val="ListParagraph"/>
        <w:numPr>
          <w:ilvl w:val="0"/>
          <w:numId w:val="3"/>
        </w:numPr>
        <w:autoSpaceDE w:val="0"/>
        <w:autoSpaceDN w:val="0"/>
        <w:adjustRightInd w:val="0"/>
        <w:snapToGrid w:val="0"/>
        <w:spacing w:after="120" w:line="240" w:lineRule="auto"/>
        <w:ind w:firstLineChars="0"/>
        <w:jc w:val="both"/>
        <w:rPr>
          <w:rFonts w:ascii="Times New Roman" w:eastAsia="宋体" w:hAnsi="Times New Roman" w:cs="Times New Roman"/>
        </w:rPr>
      </w:pPr>
      <w:r>
        <w:rPr>
          <w:rFonts w:ascii="Times New Roman" w:eastAsia="宋体" w:hAnsi="Times New Roman" w:cs="Times New Roman"/>
        </w:rPr>
        <w:t xml:space="preserve">Discussion on the detailed performance metrics and simulation assumptions by </w:t>
      </w:r>
      <w:r>
        <w:rPr>
          <w:rFonts w:ascii="Times New Roman" w:eastAsia="宋体" w:hAnsi="Times New Roman" w:cs="Times New Roman"/>
          <w:b/>
        </w:rPr>
        <w:t>March 15</w:t>
      </w:r>
      <w:r>
        <w:rPr>
          <w:rFonts w:ascii="Times New Roman" w:eastAsia="宋体" w:hAnsi="Times New Roman" w:cs="Times New Roman"/>
        </w:rPr>
        <w:t>;</w:t>
      </w:r>
    </w:p>
    <w:p w14:paraId="68857C68" w14:textId="77777777" w:rsidR="004A0D85" w:rsidRDefault="004A0D85">
      <w:pPr>
        <w:autoSpaceDE w:val="0"/>
        <w:autoSpaceDN w:val="0"/>
        <w:adjustRightInd w:val="0"/>
        <w:snapToGrid w:val="0"/>
        <w:spacing w:after="120" w:line="240" w:lineRule="auto"/>
        <w:jc w:val="both"/>
        <w:rPr>
          <w:rFonts w:ascii="Times New Roman" w:eastAsia="宋体" w:hAnsi="Times New Roman" w:cs="Times New Roman"/>
        </w:rPr>
      </w:pPr>
    </w:p>
    <w:p w14:paraId="68857C69" w14:textId="77777777" w:rsidR="004A0D85" w:rsidRDefault="00A34E92">
      <w:pPr>
        <w:pStyle w:val="Heading1"/>
        <w:ind w:left="431" w:hanging="431"/>
        <w:rPr>
          <w:lang w:val="en-GB" w:eastAsia="zh-CN"/>
        </w:rPr>
      </w:pPr>
      <w:r>
        <w:t>Simulations</w:t>
      </w:r>
    </w:p>
    <w:p w14:paraId="68857C6A" w14:textId="77777777" w:rsidR="004A0D85" w:rsidRDefault="00A34E92">
      <w:pPr>
        <w:pStyle w:val="Heading2"/>
        <w:rPr>
          <w:lang w:val="en-GB"/>
        </w:rPr>
      </w:pPr>
      <w:r>
        <w:rPr>
          <w:rFonts w:hint="eastAsia"/>
          <w:lang w:val="en-GB"/>
        </w:rPr>
        <w:t xml:space="preserve">Motivation of simulation </w:t>
      </w:r>
      <w:r>
        <w:rPr>
          <w:lang w:val="en-GB"/>
        </w:rPr>
        <w:t>and e</w:t>
      </w:r>
      <w:r>
        <w:t>valuation methodology</w:t>
      </w:r>
      <w:r>
        <w:rPr>
          <w:rFonts w:hint="eastAsia"/>
          <w:lang w:val="en-GB"/>
        </w:rPr>
        <w:t xml:space="preserve"> for 2-step RACH</w:t>
      </w:r>
    </w:p>
    <w:p w14:paraId="68857C6B" w14:textId="77777777" w:rsidR="004A0D85" w:rsidRDefault="00A34E9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hint="eastAsia"/>
        </w:rPr>
        <w:t xml:space="preserve">Please </w:t>
      </w:r>
      <w:r>
        <w:rPr>
          <w:rFonts w:ascii="Times New Roman" w:eastAsia="宋体" w:hAnsi="Times New Roman" w:cs="Times New Roman"/>
        </w:rPr>
        <w:t>share</w:t>
      </w:r>
      <w:r>
        <w:rPr>
          <w:rFonts w:ascii="Times New Roman" w:eastAsia="宋体" w:hAnsi="Times New Roman" w:cs="Times New Roman" w:hint="eastAsia"/>
        </w:rPr>
        <w:t xml:space="preserve"> your views on the motivation of simulation</w:t>
      </w:r>
      <w:r>
        <w:rPr>
          <w:rFonts w:ascii="Times New Roman" w:eastAsia="宋体" w:hAnsi="Times New Roman" w:cs="Times New Roman"/>
        </w:rPr>
        <w:t xml:space="preserve"> and how to evaluate it</w:t>
      </w:r>
      <w:r>
        <w:rPr>
          <w:rFonts w:ascii="Times New Roman" w:eastAsia="宋体" w:hAnsi="Times New Roman" w:cs="Times New Roman" w:hint="eastAsia"/>
        </w:rPr>
        <w:t xml:space="preserve"> in the </w:t>
      </w:r>
      <w:r>
        <w:rPr>
          <w:rFonts w:ascii="Times New Roman" w:eastAsia="宋体" w:hAnsi="Times New Roman" w:cs="Times New Roman"/>
        </w:rPr>
        <w:t>following box. Please also indicate the reason or alternative method even if you think common LLS exercises are not necessary.</w:t>
      </w:r>
    </w:p>
    <w:tbl>
      <w:tblPr>
        <w:tblStyle w:val="TableGrid"/>
        <w:tblW w:w="9668" w:type="dxa"/>
        <w:jc w:val="center"/>
        <w:tblLayout w:type="fixed"/>
        <w:tblLook w:val="04A0" w:firstRow="1" w:lastRow="0" w:firstColumn="1" w:lastColumn="0" w:noHBand="0" w:noVBand="1"/>
      </w:tblPr>
      <w:tblGrid>
        <w:gridCol w:w="2048"/>
        <w:gridCol w:w="7620"/>
      </w:tblGrid>
      <w:tr w:rsidR="004A0D85" w14:paraId="68857C6E" w14:textId="77777777">
        <w:trPr>
          <w:jc w:val="center"/>
        </w:trPr>
        <w:tc>
          <w:tcPr>
            <w:tcW w:w="2048" w:type="dxa"/>
            <w:tcBorders>
              <w:top w:val="single" w:sz="4" w:space="0" w:color="auto"/>
              <w:left w:val="single" w:sz="4" w:space="0" w:color="auto"/>
              <w:bottom w:val="single" w:sz="4" w:space="0" w:color="auto"/>
              <w:right w:val="single" w:sz="4" w:space="0" w:color="auto"/>
            </w:tcBorders>
            <w:shd w:val="clear" w:color="auto" w:fill="B8CCE4"/>
          </w:tcPr>
          <w:p w14:paraId="68857C6C" w14:textId="77777777" w:rsidR="004A0D85" w:rsidRDefault="00A34E92">
            <w:pPr>
              <w:spacing w:afterLines="50" w:after="120" w:line="240" w:lineRule="auto"/>
              <w:jc w:val="both"/>
              <w:rPr>
                <w:rFonts w:ascii="Times New Roman" w:eastAsia="MS Mincho" w:hAnsi="Times New Roman" w:cs="Times New Roman"/>
              </w:rPr>
            </w:pPr>
            <w:r>
              <w:rPr>
                <w:rFonts w:ascii="Times New Roman" w:eastAsia="MS Mincho" w:hAnsi="Times New Roman" w:cs="Times New Roman"/>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cPr>
          <w:p w14:paraId="68857C6D" w14:textId="77777777" w:rsidR="004A0D85" w:rsidRDefault="00A34E92">
            <w:pPr>
              <w:spacing w:afterLines="50" w:after="120" w:line="240" w:lineRule="auto"/>
              <w:jc w:val="both"/>
              <w:rPr>
                <w:rFonts w:ascii="Times New Roman" w:eastAsia="MS Mincho" w:hAnsi="Times New Roman" w:cs="Times New Roman"/>
              </w:rPr>
            </w:pPr>
            <w:r>
              <w:rPr>
                <w:rFonts w:ascii="Times New Roman" w:eastAsia="MS Mincho" w:hAnsi="Times New Roman" w:cs="Times New Roman"/>
              </w:rPr>
              <w:t>View</w:t>
            </w:r>
          </w:p>
        </w:tc>
      </w:tr>
      <w:tr w:rsidR="004A0D85" w14:paraId="68857CAB"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6F" w14:textId="77777777" w:rsidR="004A0D85" w:rsidRDefault="004A0D85">
            <w:pPr>
              <w:spacing w:afterLines="50" w:after="120" w:line="240" w:lineRule="auto"/>
              <w:jc w:val="both"/>
              <w:rPr>
                <w:rFonts w:ascii="Times New Roman" w:eastAsia="宋体" w:hAnsi="Times New Roman" w:cs="Times New Roman"/>
              </w:rPr>
            </w:pPr>
          </w:p>
          <w:p w14:paraId="68857C70"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620" w:type="dxa"/>
            <w:tcBorders>
              <w:top w:val="single" w:sz="4" w:space="0" w:color="auto"/>
              <w:left w:val="single" w:sz="4" w:space="0" w:color="auto"/>
              <w:bottom w:val="single" w:sz="4" w:space="0" w:color="auto"/>
              <w:right w:val="single" w:sz="4" w:space="0" w:color="auto"/>
            </w:tcBorders>
          </w:tcPr>
          <w:p w14:paraId="68857C71"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1. Views on the potential purposes of simulation:</w:t>
            </w:r>
          </w:p>
          <w:p w14:paraId="68857C72"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1)      Preamble performance</w:t>
            </w:r>
          </w:p>
          <w:p w14:paraId="68857C73"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 xml:space="preserve">As long as the preamble for 4-step RACH is reused, there is no need to re-evaluate the performance </w:t>
            </w:r>
            <w:r>
              <w:rPr>
                <w:rFonts w:ascii="Times New Roman" w:eastAsia="宋体" w:hAnsi="Times New Roman" w:cs="Times New Roman" w:hint="eastAsia"/>
              </w:rPr>
              <w:t xml:space="preserve">of the </w:t>
            </w:r>
            <w:r>
              <w:rPr>
                <w:rFonts w:ascii="Times New Roman" w:eastAsia="宋体" w:hAnsi="Times New Roman" w:cs="Times New Roman"/>
              </w:rPr>
              <w:t xml:space="preserve">preamble. If resource partition/grouping of preamble (e.g. </w:t>
            </w:r>
            <w:r>
              <w:rPr>
                <w:rFonts w:ascii="Times New Roman" w:eastAsia="宋体" w:hAnsi="Times New Roman" w:cs="Times New Roman" w:hint="eastAsia"/>
              </w:rPr>
              <w:t xml:space="preserve">preambles are </w:t>
            </w:r>
            <w:r>
              <w:rPr>
                <w:rFonts w:ascii="Times New Roman" w:eastAsia="宋体" w:hAnsi="Times New Roman" w:cs="Times New Roman"/>
              </w:rPr>
              <w:t>mapped to different</w:t>
            </w:r>
            <w:r>
              <w:rPr>
                <w:rFonts w:ascii="Times New Roman" w:eastAsia="宋体" w:hAnsi="Times New Roman" w:cs="Times New Roman" w:hint="eastAsia"/>
              </w:rPr>
              <w:t xml:space="preserve"> PUSCH occasions</w:t>
            </w:r>
            <w:r>
              <w:rPr>
                <w:rFonts w:ascii="Times New Roman" w:eastAsia="宋体" w:hAnsi="Times New Roman" w:cs="Times New Roman"/>
              </w:rPr>
              <w:t>) is introduced, the pooling efficiency can be evaluated by theoretical analysis.</w:t>
            </w:r>
          </w:p>
          <w:p w14:paraId="68857C74"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2)      Payload size</w:t>
            </w:r>
          </w:p>
          <w:p w14:paraId="68857C75"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 xml:space="preserve">No need to repeat the evaluation if the payload size of msgA is around 56/72bits, i.e. </w:t>
            </w:r>
            <w:r>
              <w:rPr>
                <w:rFonts w:ascii="Times New Roman" w:eastAsia="宋体" w:hAnsi="Times New Roman" w:cs="Times New Roman" w:hint="eastAsia"/>
              </w:rPr>
              <w:t>similar</w:t>
            </w:r>
            <w:r>
              <w:rPr>
                <w:rFonts w:ascii="Times New Roman" w:eastAsia="宋体" w:hAnsi="Times New Roman" w:cs="Times New Roman"/>
              </w:rPr>
              <w:t xml:space="preserve"> as msg3 in 4-step RACH.</w:t>
            </w:r>
          </w:p>
          <w:p w14:paraId="68857C76"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In case of small packet UP data transmission in RRC_CONNECTED state, LLS (with assistant of C</w:t>
            </w:r>
            <w:r>
              <w:rPr>
                <w:rFonts w:ascii="Times New Roman" w:eastAsia="宋体" w:hAnsi="Times New Roman" w:cs="Times New Roman" w:hint="eastAsia"/>
              </w:rPr>
              <w:t xml:space="preserve">oupling </w:t>
            </w:r>
            <w:r>
              <w:rPr>
                <w:rFonts w:ascii="Times New Roman" w:eastAsia="宋体" w:hAnsi="Times New Roman" w:cs="Times New Roman"/>
              </w:rPr>
              <w:t>L</w:t>
            </w:r>
            <w:r>
              <w:rPr>
                <w:rFonts w:ascii="Times New Roman" w:eastAsia="宋体" w:hAnsi="Times New Roman" w:cs="Times New Roman" w:hint="eastAsia"/>
              </w:rPr>
              <w:t>oss</w:t>
            </w:r>
            <w:r>
              <w:rPr>
                <w:rFonts w:ascii="Times New Roman" w:eastAsia="宋体" w:hAnsi="Times New Roman" w:cs="Times New Roman"/>
              </w:rPr>
              <w:t xml:space="preserve"> curve) can be considered to identify the supported maximum payload size for a particular cell size </w:t>
            </w:r>
            <w:r>
              <w:rPr>
                <w:rFonts w:ascii="Times New Roman" w:eastAsia="宋体" w:hAnsi="Times New Roman" w:cs="Times New Roman" w:hint="eastAsia"/>
              </w:rPr>
              <w:t xml:space="preserve">and </w:t>
            </w:r>
            <w:r>
              <w:rPr>
                <w:rFonts w:ascii="Times New Roman" w:eastAsia="宋体" w:hAnsi="Times New Roman" w:cs="Times New Roman"/>
              </w:rPr>
              <w:t>a given resource size</w:t>
            </w:r>
            <w:r>
              <w:rPr>
                <w:rFonts w:ascii="Times New Roman" w:eastAsia="宋体" w:hAnsi="Times New Roman" w:cs="Times New Roman" w:hint="eastAsia"/>
              </w:rPr>
              <w:t xml:space="preserve"> </w:t>
            </w:r>
            <w:r>
              <w:rPr>
                <w:rFonts w:ascii="Times New Roman" w:eastAsia="宋体" w:hAnsi="Times New Roman" w:cs="Times New Roman"/>
              </w:rPr>
              <w:t>from RAN1 perspective</w:t>
            </w:r>
            <w:r>
              <w:rPr>
                <w:rFonts w:ascii="Times New Roman" w:eastAsia="宋体" w:hAnsi="Times New Roman" w:cs="Times New Roman" w:hint="eastAsia"/>
              </w:rPr>
              <w:t>.</w:t>
            </w:r>
            <w:r>
              <w:rPr>
                <w:rFonts w:ascii="Times New Roman" w:eastAsia="宋体" w:hAnsi="Times New Roman" w:cs="Times New Roman"/>
              </w:rPr>
              <w:t xml:space="preserve"> It can be imagined that with more resource allocated, larger payload size can be supported. With this purpose it is not clear whether all the simulation assumptions should be aligned among companies.</w:t>
            </w:r>
          </w:p>
          <w:p w14:paraId="68857C77"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Note: the final decision on the resource size</w:t>
            </w:r>
            <w:r>
              <w:rPr>
                <w:rFonts w:ascii="Times New Roman" w:eastAsia="宋体" w:hAnsi="Times New Roman" w:cs="Times New Roman" w:hint="eastAsia"/>
              </w:rPr>
              <w:t>,</w:t>
            </w:r>
            <w:r>
              <w:rPr>
                <w:rFonts w:ascii="Times New Roman" w:eastAsia="宋体" w:hAnsi="Times New Roman" w:cs="Times New Roman"/>
              </w:rPr>
              <w:t xml:space="preserve"> MCS and payload size should also take into account the overhead of PUSCH resource, configuration flexibility, etc.</w:t>
            </w:r>
          </w:p>
          <w:p w14:paraId="68857C78"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3)      PUSCH/DMRS collision</w:t>
            </w:r>
          </w:p>
          <w:p w14:paraId="68857C79"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Simulation may not be necessary. Alternatively, theoretical analysis can be used to calculate the collision probability under certain traffic model, when multiple PRACH preambles are mapped to the same PUSCH resource and/or same DRMS port.</w:t>
            </w:r>
          </w:p>
          <w:p w14:paraId="68857C7A" w14:textId="77777777" w:rsidR="004A0D85" w:rsidRDefault="004A0D85">
            <w:pPr>
              <w:spacing w:afterLines="50" w:after="120" w:line="240" w:lineRule="auto"/>
              <w:jc w:val="both"/>
              <w:rPr>
                <w:rFonts w:ascii="Times New Roman" w:eastAsia="宋体" w:hAnsi="Times New Roman" w:cs="Times New Roman"/>
              </w:rPr>
            </w:pPr>
          </w:p>
          <w:p w14:paraId="68857C7B"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 xml:space="preserve">2. Evaluations methodology for payload size: </w:t>
            </w:r>
          </w:p>
          <w:p w14:paraId="68857C7C" w14:textId="77777777" w:rsidR="004A0D85" w:rsidRDefault="00A34E92">
            <w:pPr>
              <w:spacing w:afterLines="50" w:after="120" w:line="240" w:lineRule="auto"/>
              <w:jc w:val="both"/>
              <w:rPr>
                <w:rFonts w:ascii="Times New Roman" w:eastAsia="宋体" w:hAnsi="Times New Roman" w:cs="Times New Roman"/>
                <w:color w:val="000000"/>
              </w:rPr>
            </w:pPr>
            <w:r>
              <w:rPr>
                <w:rFonts w:ascii="Times New Roman" w:eastAsia="宋体" w:hAnsi="Times New Roman" w:cs="Times New Roman" w:hint="eastAsia"/>
              </w:rPr>
              <w:t xml:space="preserve">For </w:t>
            </w:r>
            <w:r>
              <w:rPr>
                <w:rFonts w:ascii="Times New Roman" w:eastAsia="宋体" w:hAnsi="Times New Roman" w:cs="Times New Roman"/>
              </w:rPr>
              <w:t>each</w:t>
            </w:r>
            <w:r>
              <w:rPr>
                <w:rFonts w:ascii="Times New Roman" w:eastAsia="宋体" w:hAnsi="Times New Roman" w:cs="Times New Roman" w:hint="eastAsia"/>
              </w:rPr>
              <w:t xml:space="preserve"> cell size</w:t>
            </w:r>
            <w:r>
              <w:rPr>
                <w:rFonts w:ascii="Times New Roman" w:eastAsia="宋体" w:hAnsi="Times New Roman" w:cs="Times New Roman"/>
              </w:rPr>
              <w:t xml:space="preserve"> with a specific assumption for timing offset</w:t>
            </w:r>
            <w:r>
              <w:rPr>
                <w:rFonts w:ascii="Times New Roman" w:eastAsia="宋体" w:hAnsi="Times New Roman" w:cs="Times New Roman" w:hint="eastAsia"/>
              </w:rPr>
              <w:t xml:space="preserve">, if the resource size was fixed to </w:t>
            </w:r>
            <w:r>
              <w:rPr>
                <w:rFonts w:ascii="Times New Roman" w:eastAsia="宋体" w:hAnsi="Times New Roman" w:cs="Times New Roman" w:hint="eastAsia"/>
                <w:i/>
                <w:iCs/>
              </w:rPr>
              <w:t>k</w:t>
            </w:r>
            <w:r>
              <w:rPr>
                <w:rFonts w:ascii="Times New Roman" w:eastAsia="宋体" w:hAnsi="Times New Roman" w:cs="Times New Roman" w:hint="eastAsia"/>
              </w:rPr>
              <w:t xml:space="preserve"> PRBs, for various payload sizes, the required SNRs</w:t>
            </w:r>
            <w:r>
              <w:rPr>
                <w:rFonts w:ascii="Times New Roman" w:eastAsia="宋体" w:hAnsi="Times New Roman" w:cs="Times New Roman"/>
              </w:rPr>
              <w:t xml:space="preserve"> at the</w:t>
            </w:r>
            <w:r>
              <w:rPr>
                <w:rFonts w:ascii="Times New Roman" w:eastAsia="宋体" w:hAnsi="Times New Roman" w:cs="Times New Roman" w:hint="eastAsia"/>
              </w:rPr>
              <w:t xml:space="preserve"> target BLER</w:t>
            </w:r>
            <w:r>
              <w:rPr>
                <w:rFonts w:ascii="Times New Roman" w:eastAsia="宋体" w:hAnsi="Times New Roman" w:cs="Times New Roman"/>
              </w:rPr>
              <w:t xml:space="preserve"> (e.g. 10%</w:t>
            </w:r>
            <w:r>
              <w:rPr>
                <w:rFonts w:ascii="Times New Roman" w:eastAsia="宋体" w:hAnsi="Times New Roman" w:cs="Times New Roman" w:hint="eastAsia"/>
              </w:rPr>
              <w:t>) can be obtained</w:t>
            </w:r>
            <w:r>
              <w:rPr>
                <w:rFonts w:ascii="Times New Roman" w:eastAsia="宋体" w:hAnsi="Times New Roman" w:cs="Times New Roman"/>
              </w:rPr>
              <w:t xml:space="preserve"> by LLS </w:t>
            </w:r>
            <w:r>
              <w:rPr>
                <w:rFonts w:ascii="Times New Roman" w:eastAsia="宋体" w:hAnsi="Times New Roman" w:cs="Times New Roman" w:hint="eastAsia"/>
              </w:rPr>
              <w:t xml:space="preserve">(as figure 1,figure 2 showed). </w:t>
            </w:r>
            <w:r>
              <w:rPr>
                <w:rFonts w:ascii="Times New Roman" w:eastAsia="宋体" w:hAnsi="Times New Roman" w:cs="Times New Roman"/>
              </w:rPr>
              <w:t>And t</w:t>
            </w:r>
            <w:r>
              <w:rPr>
                <w:rFonts w:ascii="Times New Roman" w:eastAsia="宋体" w:hAnsi="Times New Roman" w:cs="Times New Roman" w:hint="eastAsia"/>
              </w:rPr>
              <w:t xml:space="preserve">hen supported </w:t>
            </w:r>
            <w:r>
              <w:rPr>
                <w:rFonts w:ascii="Times New Roman" w:eastAsia="宋体" w:hAnsi="Times New Roman" w:cs="Times New Roman"/>
                <w:color w:val="000000"/>
              </w:rPr>
              <w:t>MCL</w:t>
            </w:r>
            <w:r>
              <w:rPr>
                <w:rFonts w:ascii="Times New Roman" w:eastAsia="宋体" w:hAnsi="Times New Roman" w:cs="Times New Roman" w:hint="eastAsia"/>
                <w:color w:val="000000"/>
              </w:rPr>
              <w:t xml:space="preserve">s can be </w:t>
            </w:r>
            <w:r>
              <w:rPr>
                <w:rFonts w:ascii="Times New Roman" w:eastAsia="宋体" w:hAnsi="Times New Roman" w:cs="Times New Roman"/>
                <w:color w:val="000000"/>
              </w:rPr>
              <w:t xml:space="preserve">derived based on the required SNR (corresponding to SINR in SLS) for the given occupied bandwidth, Tx power and noise figure </w:t>
            </w:r>
            <w:r>
              <w:rPr>
                <w:rFonts w:ascii="Times New Roman" w:eastAsia="宋体" w:hAnsi="Times New Roman" w:cs="Times New Roman" w:hint="eastAsia"/>
                <w:color w:val="000000"/>
              </w:rPr>
              <w:t xml:space="preserve">(as </w:t>
            </w:r>
            <w:r>
              <w:rPr>
                <w:rFonts w:ascii="Times New Roman" w:eastAsia="宋体" w:hAnsi="Times New Roman" w:cs="Times New Roman"/>
                <w:color w:val="000000"/>
              </w:rPr>
              <w:t>shown in table</w:t>
            </w:r>
            <w:r>
              <w:rPr>
                <w:rFonts w:ascii="Times New Roman" w:eastAsia="宋体" w:hAnsi="Times New Roman" w:cs="Times New Roman" w:hint="eastAsia"/>
                <w:color w:val="000000"/>
              </w:rPr>
              <w:t xml:space="preserve"> 1 </w:t>
            </w:r>
            <w:r>
              <w:rPr>
                <w:rFonts w:ascii="Times New Roman" w:eastAsia="宋体" w:hAnsi="Times New Roman" w:cs="Times New Roman"/>
                <w:color w:val="000000"/>
              </w:rPr>
              <w:t>below</w:t>
            </w:r>
            <w:r>
              <w:rPr>
                <w:rFonts w:ascii="Times New Roman" w:eastAsia="宋体" w:hAnsi="Times New Roman" w:cs="Times New Roman" w:hint="eastAsia"/>
                <w:color w:val="000000"/>
              </w:rPr>
              <w:t xml:space="preserve">). </w:t>
            </w:r>
            <w:r>
              <w:rPr>
                <w:rFonts w:ascii="Times New Roman" w:eastAsia="宋体" w:hAnsi="Times New Roman" w:cs="Times New Roman"/>
                <w:color w:val="000000"/>
              </w:rPr>
              <w:t>With</w:t>
            </w:r>
            <w:r>
              <w:rPr>
                <w:rFonts w:ascii="Times New Roman" w:eastAsia="宋体" w:hAnsi="Times New Roman" w:cs="Times New Roman" w:hint="eastAsia"/>
                <w:color w:val="000000"/>
              </w:rPr>
              <w:t xml:space="preserve"> the value of payload size increasing, the required S</w:t>
            </w:r>
            <w:r>
              <w:rPr>
                <w:rFonts w:ascii="Times New Roman" w:eastAsia="宋体" w:hAnsi="Times New Roman" w:cs="Times New Roman"/>
                <w:color w:val="000000"/>
              </w:rPr>
              <w:t>I</w:t>
            </w:r>
            <w:r>
              <w:rPr>
                <w:rFonts w:ascii="Times New Roman" w:eastAsia="宋体" w:hAnsi="Times New Roman" w:cs="Times New Roman" w:hint="eastAsia"/>
                <w:color w:val="000000"/>
              </w:rPr>
              <w:t>NRs increase and the supported MCL decrease. When the supported MCL fails to meet the t</w:t>
            </w:r>
            <w:r>
              <w:rPr>
                <w:rFonts w:ascii="Times New Roman" w:eastAsia="宋体" w:hAnsi="Times New Roman" w:cs="Times New Roman" w:hint="eastAsia"/>
              </w:rPr>
              <w:t>arget coupling loss</w:t>
            </w:r>
            <w:r>
              <w:rPr>
                <w:rFonts w:ascii="Times New Roman" w:eastAsia="宋体" w:hAnsi="Times New Roman" w:cs="Times New Roman"/>
              </w:rPr>
              <w:t xml:space="preserve"> </w:t>
            </w:r>
            <w:r>
              <w:rPr>
                <w:rFonts w:ascii="Times New Roman" w:eastAsia="宋体" w:hAnsi="Times New Roman" w:cs="Times New Roman" w:hint="eastAsia"/>
              </w:rPr>
              <w:t xml:space="preserve">(e.g. 95% of the CL </w:t>
            </w:r>
            <w:r>
              <w:rPr>
                <w:rFonts w:ascii="Times New Roman" w:eastAsia="宋体" w:hAnsi="Times New Roman" w:cs="Times New Roman"/>
              </w:rPr>
              <w:t>in</w:t>
            </w:r>
            <w:r>
              <w:rPr>
                <w:rFonts w:ascii="Times New Roman" w:eastAsia="宋体" w:hAnsi="Times New Roman" w:cs="Times New Roman" w:hint="eastAsia"/>
              </w:rPr>
              <w:t xml:space="preserve"> the cell,as figure 3 showed), a maximum required S</w:t>
            </w:r>
            <w:r>
              <w:rPr>
                <w:rFonts w:ascii="Times New Roman" w:eastAsia="宋体" w:hAnsi="Times New Roman" w:cs="Times New Roman"/>
              </w:rPr>
              <w:t>I</w:t>
            </w:r>
            <w:r>
              <w:rPr>
                <w:rFonts w:ascii="Times New Roman" w:eastAsia="宋体" w:hAnsi="Times New Roman" w:cs="Times New Roman" w:hint="eastAsia"/>
              </w:rPr>
              <w:t>NR will be found, and the corresponding</w:t>
            </w:r>
            <w:r>
              <w:rPr>
                <w:rFonts w:ascii="Times New Roman" w:eastAsia="宋体" w:hAnsi="Times New Roman" w:cs="Times New Roman" w:hint="eastAsia"/>
                <w:color w:val="000000"/>
              </w:rPr>
              <w:t xml:space="preserve"> maximum supported payload size can be determined (as figure 4 showed)</w:t>
            </w:r>
          </w:p>
          <w:p w14:paraId="68857C7D" w14:textId="77777777" w:rsidR="004A0D85" w:rsidRDefault="00A34E92">
            <w:pPr>
              <w:spacing w:afterLines="50" w:after="120" w:line="240" w:lineRule="auto"/>
              <w:jc w:val="center"/>
              <w:rPr>
                <w:rFonts w:ascii="Times New Roman" w:eastAsia="宋体" w:hAnsi="Times New Roman" w:cs="Times New Roman"/>
              </w:rPr>
            </w:pPr>
            <w:r>
              <w:rPr>
                <w:noProof/>
              </w:rPr>
              <w:drawing>
                <wp:inline distT="0" distB="0" distL="114300" distR="114300" wp14:anchorId="68857EDC" wp14:editId="68857EDD">
                  <wp:extent cx="4696460" cy="2539365"/>
                  <wp:effectExtent l="0" t="0" r="889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4696460" cy="2539365"/>
                          </a:xfrm>
                          <a:prstGeom prst="rect">
                            <a:avLst/>
                          </a:prstGeom>
                          <a:noFill/>
                          <a:ln>
                            <a:noFill/>
                          </a:ln>
                        </pic:spPr>
                      </pic:pic>
                    </a:graphicData>
                  </a:graphic>
                </wp:inline>
              </w:drawing>
            </w:r>
          </w:p>
          <w:p w14:paraId="68857C7E" w14:textId="77777777" w:rsidR="004A0D85" w:rsidRDefault="00A34E92">
            <w:pPr>
              <w:spacing w:afterLines="50" w:after="120" w:line="240" w:lineRule="auto"/>
              <w:jc w:val="center"/>
              <w:rPr>
                <w:rFonts w:eastAsia="宋体"/>
                <w:sz w:val="20"/>
                <w:szCs w:val="20"/>
              </w:rPr>
            </w:pPr>
            <w:r>
              <w:rPr>
                <w:rFonts w:ascii="Times New Roman" w:eastAsia="宋体" w:hAnsi="Times New Roman" w:cs="Times New Roman"/>
                <w:color w:val="000000"/>
                <w:sz w:val="20"/>
                <w:szCs w:val="20"/>
              </w:rPr>
              <w:t>Table</w:t>
            </w:r>
            <w:r>
              <w:rPr>
                <w:rFonts w:ascii="Times New Roman" w:eastAsia="宋体" w:hAnsi="Times New Roman" w:cs="Times New Roman" w:hint="eastAsia"/>
                <w:color w:val="000000"/>
                <w:sz w:val="20"/>
                <w:szCs w:val="20"/>
              </w:rPr>
              <w:t xml:space="preserve"> 1. Link budget calculation</w:t>
            </w:r>
          </w:p>
          <w:tbl>
            <w:tblPr>
              <w:tblW w:w="4863" w:type="dxa"/>
              <w:jc w:val="center"/>
              <w:tblLayout w:type="fixed"/>
              <w:tblCellMar>
                <w:left w:w="0" w:type="dxa"/>
                <w:right w:w="0" w:type="dxa"/>
              </w:tblCellMar>
              <w:tblLook w:val="04A0" w:firstRow="1" w:lastRow="0" w:firstColumn="1" w:lastColumn="0" w:noHBand="0" w:noVBand="1"/>
            </w:tblPr>
            <w:tblGrid>
              <w:gridCol w:w="3732"/>
              <w:gridCol w:w="1131"/>
            </w:tblGrid>
            <w:tr w:rsidR="004A0D85" w14:paraId="68857C81"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7F" w14:textId="77777777" w:rsidR="004A0D85" w:rsidRDefault="00A34E92">
                  <w:pPr>
                    <w:spacing w:after="0"/>
                    <w:jc w:val="both"/>
                    <w:rPr>
                      <w:rFonts w:ascii="Times New Roman" w:hAnsi="Times New Roman"/>
                      <w:color w:val="000000"/>
                      <w:sz w:val="20"/>
                      <w:szCs w:val="20"/>
                    </w:rPr>
                  </w:pPr>
                  <w:r>
                    <w:rPr>
                      <w:rFonts w:ascii="Times New Roman" w:hAnsi="Times New Roman" w:hint="eastAsia"/>
                      <w:color w:val="000000"/>
                      <w:sz w:val="20"/>
                      <w:szCs w:val="20"/>
                    </w:rPr>
                    <w:t>TBS</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0" w14:textId="77777777" w:rsidR="004A0D85" w:rsidRDefault="004A0D85">
                  <w:pPr>
                    <w:spacing w:after="0"/>
                    <w:jc w:val="both"/>
                    <w:textAlignment w:val="center"/>
                    <w:rPr>
                      <w:rFonts w:ascii="Times New Roman" w:hAnsi="Times New Roman"/>
                      <w:color w:val="000000"/>
                      <w:sz w:val="20"/>
                      <w:szCs w:val="20"/>
                    </w:rPr>
                  </w:pPr>
                </w:p>
              </w:tc>
            </w:tr>
            <w:tr w:rsidR="004A0D85" w14:paraId="68857C84"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2"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Transmitter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3" w14:textId="77777777" w:rsidR="004A0D85" w:rsidRDefault="004A0D85">
                  <w:pPr>
                    <w:spacing w:after="0"/>
                    <w:jc w:val="both"/>
                    <w:rPr>
                      <w:rFonts w:ascii="Times New Roman" w:hAnsi="Times New Roman"/>
                      <w:color w:val="000000"/>
                      <w:sz w:val="20"/>
                      <w:szCs w:val="20"/>
                    </w:rPr>
                  </w:pPr>
                </w:p>
              </w:tc>
            </w:tr>
            <w:tr w:rsidR="004A0D85" w14:paraId="68857C87"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5"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(1) Tx Power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6" w14:textId="77777777" w:rsidR="004A0D85" w:rsidRDefault="004A0D85">
                  <w:pPr>
                    <w:spacing w:after="0"/>
                    <w:jc w:val="both"/>
                    <w:textAlignment w:val="center"/>
                    <w:rPr>
                      <w:rFonts w:ascii="Times New Roman" w:hAnsi="Times New Roman"/>
                      <w:color w:val="000000"/>
                      <w:sz w:val="20"/>
                      <w:szCs w:val="20"/>
                    </w:rPr>
                  </w:pPr>
                </w:p>
              </w:tc>
            </w:tr>
            <w:tr w:rsidR="004A0D85" w14:paraId="68857C8A"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8"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Receiver</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9" w14:textId="77777777" w:rsidR="004A0D85" w:rsidRDefault="004A0D85">
                  <w:pPr>
                    <w:spacing w:after="0"/>
                    <w:jc w:val="both"/>
                    <w:rPr>
                      <w:rFonts w:ascii="Times New Roman" w:hAnsi="Times New Roman"/>
                      <w:color w:val="000000"/>
                      <w:sz w:val="20"/>
                      <w:szCs w:val="20"/>
                    </w:rPr>
                  </w:pPr>
                </w:p>
              </w:tc>
            </w:tr>
            <w:tr w:rsidR="004A0D85" w14:paraId="68857C8D"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B"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(2) Thermal noise density (dBm/Hz)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C" w14:textId="77777777" w:rsidR="004A0D85" w:rsidRDefault="004A0D85">
                  <w:pPr>
                    <w:spacing w:after="0"/>
                    <w:jc w:val="both"/>
                    <w:textAlignment w:val="center"/>
                    <w:rPr>
                      <w:rFonts w:ascii="Times New Roman" w:hAnsi="Times New Roman"/>
                      <w:color w:val="000000"/>
                      <w:sz w:val="20"/>
                      <w:szCs w:val="20"/>
                    </w:rPr>
                  </w:pPr>
                </w:p>
              </w:tc>
            </w:tr>
            <w:tr w:rsidR="004A0D85" w14:paraId="68857C90"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E"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(3) eNB receiver noise figure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8F" w14:textId="77777777" w:rsidR="004A0D85" w:rsidRDefault="004A0D85">
                  <w:pPr>
                    <w:spacing w:after="0"/>
                    <w:jc w:val="both"/>
                    <w:textAlignment w:val="center"/>
                    <w:rPr>
                      <w:rFonts w:ascii="Times New Roman" w:hAnsi="Times New Roman"/>
                      <w:color w:val="000000"/>
                      <w:sz w:val="20"/>
                      <w:szCs w:val="20"/>
                    </w:rPr>
                  </w:pPr>
                </w:p>
              </w:tc>
            </w:tr>
            <w:tr w:rsidR="004A0D85" w14:paraId="68857C93"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1"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(4) Interference margin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2" w14:textId="77777777" w:rsidR="004A0D85" w:rsidRDefault="004A0D85">
                  <w:pPr>
                    <w:spacing w:after="0"/>
                    <w:jc w:val="both"/>
                    <w:textAlignment w:val="center"/>
                    <w:rPr>
                      <w:rFonts w:ascii="Times New Roman" w:hAnsi="Times New Roman"/>
                      <w:color w:val="000000"/>
                      <w:sz w:val="20"/>
                      <w:szCs w:val="20"/>
                    </w:rPr>
                  </w:pPr>
                </w:p>
              </w:tc>
            </w:tr>
            <w:tr w:rsidR="004A0D85" w14:paraId="68857C96"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4"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(5) Occupied channel bandwidth (Hz)</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5" w14:textId="77777777" w:rsidR="004A0D85" w:rsidRDefault="004A0D85">
                  <w:pPr>
                    <w:spacing w:after="0"/>
                    <w:jc w:val="both"/>
                    <w:textAlignment w:val="center"/>
                    <w:rPr>
                      <w:rFonts w:ascii="Times New Roman" w:hAnsi="Times New Roman"/>
                      <w:color w:val="000000"/>
                      <w:sz w:val="20"/>
                      <w:szCs w:val="20"/>
                    </w:rPr>
                  </w:pPr>
                </w:p>
              </w:tc>
            </w:tr>
            <w:tr w:rsidR="004A0D85" w14:paraId="68857C99" w14:textId="77777777">
              <w:trPr>
                <w:trHeight w:val="570"/>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7"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 xml:space="preserve">(6) Effective noise power </w:t>
                  </w:r>
                  <w:r>
                    <w:rPr>
                      <w:rFonts w:ascii="Times New Roman" w:eastAsia="宋体" w:hAnsi="Times New Roman" w:cs="Times New Roman"/>
                      <w:color w:val="000000"/>
                      <w:sz w:val="20"/>
                      <w:szCs w:val="20"/>
                    </w:rPr>
                    <w:br/>
                    <w:t>= (2)+(3)+(4)+10log((5))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8" w14:textId="77777777" w:rsidR="004A0D85" w:rsidRDefault="004A0D85">
                  <w:pPr>
                    <w:spacing w:after="0"/>
                    <w:jc w:val="both"/>
                    <w:textAlignment w:val="center"/>
                    <w:rPr>
                      <w:rFonts w:ascii="Times New Roman" w:hAnsi="Times New Roman"/>
                      <w:color w:val="000000"/>
                      <w:sz w:val="20"/>
                      <w:szCs w:val="20"/>
                    </w:rPr>
                  </w:pPr>
                </w:p>
              </w:tc>
            </w:tr>
            <w:tr w:rsidR="004A0D85" w14:paraId="68857C9C"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A"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(7) Required SINR (dB) (Target BLER=0.1)</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B" w14:textId="77777777" w:rsidR="004A0D85" w:rsidRDefault="004A0D85">
                  <w:pPr>
                    <w:spacing w:after="0"/>
                    <w:jc w:val="both"/>
                    <w:textAlignment w:val="center"/>
                    <w:rPr>
                      <w:rFonts w:ascii="Times New Roman" w:hAnsi="Times New Roman"/>
                      <w:color w:val="000000"/>
                      <w:sz w:val="20"/>
                      <w:szCs w:val="20"/>
                    </w:rPr>
                  </w:pPr>
                </w:p>
              </w:tc>
            </w:tr>
            <w:tr w:rsidR="004A0D85" w14:paraId="68857C9F"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D"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(8) Receiver sensitivity =</w:t>
                  </w:r>
                  <w:r>
                    <w:rPr>
                      <w:rFonts w:ascii="Times New Roman" w:hAnsi="Times New Roman" w:cs="Times New Roman" w:hint="eastAsia"/>
                      <w:color w:val="000000"/>
                      <w:sz w:val="20"/>
                      <w:szCs w:val="20"/>
                    </w:rPr>
                    <w:t xml:space="preserve"> </w:t>
                  </w:r>
                  <w:r>
                    <w:rPr>
                      <w:rFonts w:ascii="Times New Roman" w:eastAsia="宋体" w:hAnsi="Times New Roman" w:cs="Times New Roman"/>
                      <w:color w:val="000000"/>
                      <w:sz w:val="20"/>
                      <w:szCs w:val="20"/>
                    </w:rPr>
                    <w:t>(6)+(7) (dBm)</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9E" w14:textId="77777777" w:rsidR="004A0D85" w:rsidRDefault="004A0D85">
                  <w:pPr>
                    <w:spacing w:after="0"/>
                    <w:jc w:val="both"/>
                    <w:textAlignment w:val="center"/>
                    <w:rPr>
                      <w:rFonts w:ascii="Times New Roman" w:hAnsi="Times New Roman"/>
                      <w:color w:val="000000"/>
                      <w:sz w:val="20"/>
                      <w:szCs w:val="20"/>
                    </w:rPr>
                  </w:pPr>
                </w:p>
              </w:tc>
            </w:tr>
            <w:tr w:rsidR="004A0D85" w14:paraId="68857CA2"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A0"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(9) Receiver processing gain</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A1" w14:textId="77777777" w:rsidR="004A0D85" w:rsidRDefault="004A0D85">
                  <w:pPr>
                    <w:spacing w:after="0"/>
                    <w:jc w:val="both"/>
                    <w:textAlignment w:val="center"/>
                    <w:rPr>
                      <w:rFonts w:ascii="Times New Roman" w:hAnsi="Times New Roman"/>
                      <w:color w:val="000000"/>
                      <w:sz w:val="20"/>
                      <w:szCs w:val="20"/>
                    </w:rPr>
                  </w:pPr>
                </w:p>
              </w:tc>
            </w:tr>
            <w:tr w:rsidR="004A0D85" w14:paraId="68857CA5" w14:textId="77777777">
              <w:trPr>
                <w:trHeight w:val="285"/>
                <w:jc w:val="center"/>
              </w:trPr>
              <w:tc>
                <w:tcPr>
                  <w:tcW w:w="37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A3" w14:textId="77777777" w:rsidR="004A0D85" w:rsidRDefault="00A34E92">
                  <w:pPr>
                    <w:spacing w:after="0"/>
                    <w:jc w:val="both"/>
                    <w:textAlignment w:val="bottom"/>
                    <w:rPr>
                      <w:rFonts w:ascii="Times New Roman" w:hAnsi="Times New Roman"/>
                      <w:color w:val="000000"/>
                      <w:sz w:val="20"/>
                      <w:szCs w:val="20"/>
                    </w:rPr>
                  </w:pPr>
                  <w:r>
                    <w:rPr>
                      <w:rFonts w:ascii="Times New Roman" w:eastAsia="宋体" w:hAnsi="Times New Roman" w:cs="Times New Roman"/>
                      <w:color w:val="000000"/>
                      <w:sz w:val="20"/>
                      <w:szCs w:val="20"/>
                    </w:rPr>
                    <w:t>(10) MCL = (1)-(8)+(9) (dB)</w:t>
                  </w:r>
                </w:p>
              </w:tc>
              <w:tc>
                <w:tcPr>
                  <w:tcW w:w="11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857CA4" w14:textId="77777777" w:rsidR="004A0D85" w:rsidRDefault="004A0D85">
                  <w:pPr>
                    <w:spacing w:after="0"/>
                    <w:jc w:val="both"/>
                    <w:textAlignment w:val="center"/>
                    <w:rPr>
                      <w:rFonts w:ascii="Times New Roman" w:hAnsi="Times New Roman"/>
                      <w:color w:val="000000"/>
                      <w:sz w:val="20"/>
                      <w:szCs w:val="20"/>
                    </w:rPr>
                  </w:pPr>
                </w:p>
              </w:tc>
            </w:tr>
          </w:tbl>
          <w:p w14:paraId="68857CA6" w14:textId="77777777" w:rsidR="004A0D85" w:rsidRDefault="004A0D85">
            <w:pPr>
              <w:spacing w:afterLines="50" w:after="120" w:line="240" w:lineRule="auto"/>
              <w:jc w:val="both"/>
            </w:pPr>
          </w:p>
          <w:p w14:paraId="68857CA7" w14:textId="77777777" w:rsidR="004A0D85" w:rsidRDefault="00A34E92">
            <w:pPr>
              <w:spacing w:afterLines="50" w:after="120" w:line="240" w:lineRule="auto"/>
              <w:jc w:val="center"/>
            </w:pPr>
            <w:r>
              <w:rPr>
                <w:noProof/>
              </w:rPr>
              <w:lastRenderedPageBreak/>
              <w:drawing>
                <wp:inline distT="0" distB="0" distL="114300" distR="114300" wp14:anchorId="68857EDE" wp14:editId="68857EDF">
                  <wp:extent cx="2670810" cy="2426970"/>
                  <wp:effectExtent l="0" t="0" r="15240" b="1143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0" cstate="print"/>
                          <a:stretch>
                            <a:fillRect/>
                          </a:stretch>
                        </pic:blipFill>
                        <pic:spPr>
                          <a:xfrm>
                            <a:off x="0" y="0"/>
                            <a:ext cx="2670810" cy="2426970"/>
                          </a:xfrm>
                          <a:prstGeom prst="rect">
                            <a:avLst/>
                          </a:prstGeom>
                          <a:noFill/>
                          <a:ln>
                            <a:noFill/>
                          </a:ln>
                        </pic:spPr>
                      </pic:pic>
                    </a:graphicData>
                  </a:graphic>
                </wp:inline>
              </w:drawing>
            </w:r>
          </w:p>
          <w:p w14:paraId="68857CA8" w14:textId="77777777" w:rsidR="004A0D85" w:rsidRDefault="00A34E92">
            <w:pPr>
              <w:spacing w:afterLines="50" w:after="120" w:line="240" w:lineRule="auto"/>
              <w:jc w:val="center"/>
            </w:pPr>
            <w:r>
              <w:rPr>
                <w:noProof/>
              </w:rPr>
              <w:drawing>
                <wp:inline distT="0" distB="0" distL="114300" distR="114300" wp14:anchorId="68857EE0" wp14:editId="68857EE1">
                  <wp:extent cx="2715260" cy="2217420"/>
                  <wp:effectExtent l="0" t="0" r="889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2715260" cy="2217420"/>
                          </a:xfrm>
                          <a:prstGeom prst="rect">
                            <a:avLst/>
                          </a:prstGeom>
                          <a:noFill/>
                          <a:ln>
                            <a:noFill/>
                          </a:ln>
                        </pic:spPr>
                      </pic:pic>
                    </a:graphicData>
                  </a:graphic>
                </wp:inline>
              </w:drawing>
            </w:r>
          </w:p>
          <w:p w14:paraId="68857CA9"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Different cell size can be evaluated with the same methodology above by adjusting the parameter of ISD/carrier frequency/TO values.</w:t>
            </w:r>
          </w:p>
          <w:p w14:paraId="68857CAA" w14:textId="77777777" w:rsidR="004A0D85" w:rsidRDefault="004A0D85">
            <w:pPr>
              <w:spacing w:afterLines="50" w:after="120" w:line="240" w:lineRule="auto"/>
              <w:jc w:val="both"/>
              <w:rPr>
                <w:rFonts w:ascii="Times New Roman" w:eastAsia="宋体" w:hAnsi="Times New Roman" w:cs="Times New Roman"/>
              </w:rPr>
            </w:pPr>
          </w:p>
        </w:tc>
      </w:tr>
      <w:tr w:rsidR="004A0D85" w14:paraId="68857CBB"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AC" w14:textId="77777777" w:rsidR="004A0D85" w:rsidRDefault="00A34E92">
            <w:pPr>
              <w:spacing w:afterLines="50" w:after="120" w:line="240" w:lineRule="auto"/>
              <w:jc w:val="both"/>
              <w:rPr>
                <w:rFonts w:ascii="Times New Roman" w:eastAsia="宋体" w:hAnsi="Times New Roman" w:cs="Times New Roman"/>
              </w:rPr>
            </w:pPr>
            <w:r>
              <w:rPr>
                <w:rFonts w:hint="eastAsia"/>
              </w:rPr>
              <w:lastRenderedPageBreak/>
              <w:t>H</w:t>
            </w:r>
            <w:r>
              <w:t>uawei, HiSilicon</w:t>
            </w:r>
          </w:p>
        </w:tc>
        <w:tc>
          <w:tcPr>
            <w:tcW w:w="7620" w:type="dxa"/>
            <w:tcBorders>
              <w:top w:val="single" w:sz="4" w:space="0" w:color="auto"/>
              <w:left w:val="single" w:sz="4" w:space="0" w:color="auto"/>
              <w:bottom w:val="single" w:sz="4" w:space="0" w:color="auto"/>
              <w:right w:val="single" w:sz="4" w:space="0" w:color="auto"/>
            </w:tcBorders>
          </w:tcPr>
          <w:p w14:paraId="68857CAD" w14:textId="77777777" w:rsidR="004A0D85" w:rsidRDefault="00A34E92">
            <w:pPr>
              <w:spacing w:afterLines="50" w:after="120" w:line="240" w:lineRule="auto"/>
              <w:jc w:val="both"/>
            </w:pPr>
            <w:r>
              <w:t>The motivation of simulations for 2-step RACH in our view aims for a certain level of study of feasibility and benefits of preamble followed by payload transmission with comparable performance as 4-step RACH in most typical use cases of interests, e.g. small packet in small cell sizes, while other cases can be simulated for helping identifying the target use cases but particular optimization may not be pursued for e.g. large cell size as WID stated. More specifically we consider at least the following needs to be investigated/analyzed:</w:t>
            </w:r>
          </w:p>
          <w:p w14:paraId="68857CAE" w14:textId="77777777" w:rsidR="004A0D85" w:rsidRDefault="00A34E92">
            <w:pPr>
              <w:pStyle w:val="ListParagraph"/>
              <w:numPr>
                <w:ilvl w:val="0"/>
                <w:numId w:val="4"/>
              </w:numPr>
              <w:spacing w:afterLines="50" w:after="120" w:line="240" w:lineRule="auto"/>
              <w:ind w:firstLineChars="0"/>
              <w:jc w:val="both"/>
            </w:pPr>
            <w:r>
              <w:t>the impact of different resource configurations methods, i.e. ROs and/or preambles are shared or not between different RACH procedures</w:t>
            </w:r>
          </w:p>
          <w:p w14:paraId="68857CAF" w14:textId="77777777" w:rsidR="004A0D85" w:rsidRDefault="00A34E92">
            <w:pPr>
              <w:pStyle w:val="ListParagraph"/>
              <w:numPr>
                <w:ilvl w:val="1"/>
                <w:numId w:val="4"/>
              </w:numPr>
              <w:spacing w:afterLines="50" w:after="120" w:line="240" w:lineRule="auto"/>
              <w:ind w:firstLineChars="0"/>
              <w:jc w:val="both"/>
            </w:pPr>
            <w:r>
              <w:rPr>
                <w:rFonts w:hint="eastAsia"/>
              </w:rPr>
              <w:t>m</w:t>
            </w:r>
            <w:r>
              <w:t xml:space="preserve">iss-detection probability of (preamble and/or) PUSCH could be investigated </w:t>
            </w:r>
          </w:p>
          <w:p w14:paraId="68857CB0" w14:textId="77777777" w:rsidR="004A0D85" w:rsidRDefault="00A34E92">
            <w:pPr>
              <w:pStyle w:val="ListParagraph"/>
              <w:numPr>
                <w:ilvl w:val="0"/>
                <w:numId w:val="4"/>
              </w:numPr>
              <w:spacing w:afterLines="50" w:after="120" w:line="240" w:lineRule="auto"/>
              <w:ind w:firstLineChars="0"/>
              <w:jc w:val="both"/>
            </w:pPr>
            <w:r>
              <w:t>the impact of potential PUSCH/DMRS collision among different mapping and resource configuration methods</w:t>
            </w:r>
          </w:p>
          <w:p w14:paraId="68857CB1" w14:textId="77777777" w:rsidR="004A0D85" w:rsidRDefault="00A34E92">
            <w:pPr>
              <w:pStyle w:val="ListParagraph"/>
              <w:numPr>
                <w:ilvl w:val="1"/>
                <w:numId w:val="4"/>
              </w:numPr>
              <w:spacing w:afterLines="50" w:after="120" w:line="240" w:lineRule="auto"/>
              <w:ind w:firstLineChars="0"/>
              <w:jc w:val="both"/>
              <w:rPr>
                <w:rFonts w:ascii="Times New Roman" w:eastAsia="宋体" w:hAnsi="Times New Roman" w:cs="Times New Roman"/>
              </w:rPr>
            </w:pPr>
            <w:r>
              <w:rPr>
                <w:rFonts w:hint="eastAsia"/>
              </w:rPr>
              <w:lastRenderedPageBreak/>
              <w:t>PUSCH</w:t>
            </w:r>
            <w:r>
              <w:t xml:space="preserve">/DMRS collision can have large impact on the BLER performance, thus the proposed </w:t>
            </w:r>
            <w:r>
              <w:rPr>
                <w:rFonts w:hint="eastAsia"/>
              </w:rPr>
              <w:t>methodology</w:t>
            </w:r>
            <w:r>
              <w:t xml:space="preserve"> from ZTE, may be inaccurate if e.g. inter-/intra-cell interference are not considered. </w:t>
            </w:r>
          </w:p>
          <w:p w14:paraId="68857CB2" w14:textId="77777777" w:rsidR="004A0D85" w:rsidRDefault="00A34E92">
            <w:pPr>
              <w:pStyle w:val="ListParagraph"/>
              <w:numPr>
                <w:ilvl w:val="1"/>
                <w:numId w:val="4"/>
              </w:numPr>
              <w:spacing w:afterLines="50" w:after="120" w:line="240" w:lineRule="auto"/>
              <w:ind w:firstLineChars="0"/>
              <w:jc w:val="both"/>
              <w:rPr>
                <w:rFonts w:ascii="Times New Roman" w:eastAsia="宋体" w:hAnsi="Times New Roman" w:cs="Times New Roman"/>
              </w:rPr>
            </w:pPr>
            <w:r>
              <w:t xml:space="preserve">If only link-level simulation is preferred, the </w:t>
            </w:r>
            <w:r>
              <w:rPr>
                <w:rFonts w:hint="eastAsia"/>
              </w:rPr>
              <w:t>B</w:t>
            </w:r>
            <w:r>
              <w:t xml:space="preserve">LER of PUSCH could be jointly evaluated with the first bullet, e.g. BLER v.s. SNR @ given miss-detection rate, with simplified modeling of interference or UE behavior/expectation regarding collisions, e.g. network ensure no DMRS collision; otherwise, UE drops the PUSCH. </w:t>
            </w:r>
          </w:p>
          <w:p w14:paraId="68857CB3" w14:textId="77777777" w:rsidR="004A0D85" w:rsidRDefault="00A34E92">
            <w:pPr>
              <w:pStyle w:val="ListParagraph"/>
              <w:numPr>
                <w:ilvl w:val="1"/>
                <w:numId w:val="4"/>
              </w:numPr>
              <w:spacing w:afterLines="50" w:after="120" w:line="240" w:lineRule="auto"/>
              <w:ind w:firstLineChars="0"/>
              <w:jc w:val="both"/>
              <w:rPr>
                <w:rFonts w:ascii="Times New Roman" w:eastAsia="宋体" w:hAnsi="Times New Roman" w:cs="Times New Roman"/>
              </w:rPr>
            </w:pPr>
            <w:r>
              <w:t>Alternatively, system level simulations could be considered.</w:t>
            </w:r>
          </w:p>
          <w:p w14:paraId="68857CB4" w14:textId="77777777" w:rsidR="004A0D85" w:rsidRDefault="00A34E92">
            <w:pPr>
              <w:pStyle w:val="ListParagraph"/>
              <w:numPr>
                <w:ilvl w:val="0"/>
                <w:numId w:val="4"/>
              </w:numPr>
              <w:spacing w:afterLines="50" w:after="120" w:line="240" w:lineRule="auto"/>
              <w:ind w:firstLineChars="0"/>
              <w:jc w:val="both"/>
            </w:pPr>
            <w:r>
              <w:t>the impact of payload sizes w.r.t. resource sizes/resource utilization/cell size on the performance of payload transmission</w:t>
            </w:r>
          </w:p>
          <w:p w14:paraId="68857CB5" w14:textId="77777777" w:rsidR="004A0D85" w:rsidRDefault="00A34E92">
            <w:pPr>
              <w:pStyle w:val="ListParagraph"/>
              <w:numPr>
                <w:ilvl w:val="1"/>
                <w:numId w:val="4"/>
              </w:numPr>
              <w:spacing w:afterLines="50" w:after="120" w:line="240" w:lineRule="auto"/>
              <w:ind w:firstLineChars="0"/>
              <w:jc w:val="both"/>
            </w:pPr>
            <w:r>
              <w:rPr>
                <w:rFonts w:hint="eastAsia"/>
              </w:rPr>
              <w:t>W</w:t>
            </w:r>
            <w:r>
              <w:t xml:space="preserve">ith different payload sizes/resource sizes/cell sizes assumed in the above </w:t>
            </w:r>
          </w:p>
          <w:p w14:paraId="68857CB6" w14:textId="77777777" w:rsidR="004A0D85" w:rsidRDefault="00A34E92">
            <w:pPr>
              <w:pStyle w:val="ListParagraph"/>
              <w:numPr>
                <w:ilvl w:val="0"/>
                <w:numId w:val="4"/>
              </w:numPr>
              <w:spacing w:afterLines="50" w:after="120" w:line="240" w:lineRule="auto"/>
              <w:ind w:firstLineChars="0"/>
              <w:jc w:val="both"/>
            </w:pPr>
            <w:r>
              <w:t>the necessity of guard time/guard period considering the interference</w:t>
            </w:r>
          </w:p>
          <w:p w14:paraId="68857CB7" w14:textId="77777777" w:rsidR="004A0D85" w:rsidRDefault="00A34E92">
            <w:pPr>
              <w:pStyle w:val="ListParagraph"/>
              <w:numPr>
                <w:ilvl w:val="0"/>
                <w:numId w:val="4"/>
              </w:numPr>
              <w:spacing w:afterLines="50" w:after="120" w:line="240" w:lineRule="auto"/>
              <w:ind w:firstLineChars="0"/>
              <w:jc w:val="both"/>
            </w:pPr>
            <w:r>
              <w:t>latency</w:t>
            </w:r>
          </w:p>
          <w:p w14:paraId="68857CB8" w14:textId="77777777" w:rsidR="004A0D85" w:rsidRDefault="00A34E92">
            <w:pPr>
              <w:pStyle w:val="ListParagraph"/>
              <w:numPr>
                <w:ilvl w:val="0"/>
                <w:numId w:val="4"/>
              </w:numPr>
              <w:spacing w:afterLines="50" w:after="120" w:line="240" w:lineRule="auto"/>
              <w:ind w:firstLineChars="0"/>
              <w:jc w:val="both"/>
            </w:pPr>
            <w:r>
              <w:t>signalling overhead</w:t>
            </w:r>
          </w:p>
          <w:p w14:paraId="68857CB9" w14:textId="77777777" w:rsidR="004A0D85" w:rsidRDefault="00A34E92">
            <w:pPr>
              <w:pStyle w:val="ListParagraph"/>
              <w:numPr>
                <w:ilvl w:val="0"/>
                <w:numId w:val="4"/>
              </w:numPr>
              <w:spacing w:afterLines="50" w:after="120" w:line="240" w:lineRule="auto"/>
              <w:ind w:firstLineChars="0"/>
              <w:jc w:val="both"/>
            </w:pPr>
            <w:r>
              <w:t>Rx detection complexity</w:t>
            </w:r>
          </w:p>
          <w:p w14:paraId="68857CBA" w14:textId="77777777" w:rsidR="004A0D85" w:rsidRDefault="00A34E92">
            <w:pPr>
              <w:pStyle w:val="ListParagraph"/>
              <w:ind w:firstLineChars="0" w:firstLine="0"/>
            </w:pPr>
            <w:r>
              <w:t xml:space="preserve">R15 4-step RACH is the baseline. a) - d) can be evaluated by link-level simulations, others may be investigated by numerical/theoretical analysis. So for the </w:t>
            </w:r>
            <w:r>
              <w:rPr>
                <w:rFonts w:ascii="Times New Roman" w:eastAsia="宋体" w:hAnsi="Times New Roman" w:cs="Times New Roman"/>
              </w:rPr>
              <w:t>potential</w:t>
            </w:r>
            <w:r>
              <w:t xml:space="preserve"> LLS we could take a)-d) (or some of them) as first round of evaluations. </w:t>
            </w:r>
          </w:p>
        </w:tc>
      </w:tr>
      <w:tr w:rsidR="004A0D85" w14:paraId="68857CC7"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BC"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lastRenderedPageBreak/>
              <w:t>Intel</w:t>
            </w:r>
          </w:p>
        </w:tc>
        <w:tc>
          <w:tcPr>
            <w:tcW w:w="7620" w:type="dxa"/>
            <w:tcBorders>
              <w:top w:val="single" w:sz="4" w:space="0" w:color="auto"/>
              <w:left w:val="single" w:sz="4" w:space="0" w:color="auto"/>
              <w:bottom w:val="single" w:sz="4" w:space="0" w:color="auto"/>
              <w:right w:val="single" w:sz="4" w:space="0" w:color="auto"/>
            </w:tcBorders>
          </w:tcPr>
          <w:p w14:paraId="68857CBD" w14:textId="77777777" w:rsidR="004A0D85" w:rsidRDefault="00A34E92">
            <w:pPr>
              <w:spacing w:afterLines="50" w:after="120" w:line="240" w:lineRule="auto"/>
              <w:jc w:val="both"/>
              <w:rPr>
                <w:rFonts w:ascii="Times New Roman" w:hAnsi="Times New Roman" w:cs="Times New Roman"/>
              </w:rPr>
            </w:pPr>
            <w:r>
              <w:rPr>
                <w:rFonts w:ascii="Times New Roman" w:hAnsi="Times New Roman" w:cs="Times New Roman"/>
              </w:rPr>
              <w:t xml:space="preserve">It may be desirable to conduct link level performance evaluation for MsgA. In our view, it is more appropriate to consider a coverage balance between PRACH and PUSCH in the design of MsgA for 2-step RACH. Hence, the main motivation of the link level simulations could be to investigate the coverage difference/mismatch between PRACH and PUSCH in MsgA, especially when considering the long PRACH formats, e.g., PRACH format 1 and 2, and when relatively large payload is carried by MsgA PUSCH, e.g., for UP data. </w:t>
            </w:r>
          </w:p>
          <w:p w14:paraId="68857CBE" w14:textId="77777777" w:rsidR="004A0D85" w:rsidRDefault="004A0D85">
            <w:pPr>
              <w:spacing w:after="0" w:line="240" w:lineRule="auto"/>
              <w:jc w:val="both"/>
              <w:rPr>
                <w:rFonts w:ascii="Times New Roman" w:hAnsi="Times New Roman" w:cs="Times New Roman"/>
              </w:rPr>
            </w:pPr>
          </w:p>
          <w:p w14:paraId="68857CBF" w14:textId="77777777" w:rsidR="004A0D85" w:rsidRDefault="00A34E92">
            <w:pPr>
              <w:spacing w:afterLines="50" w:after="120" w:line="240" w:lineRule="auto"/>
              <w:jc w:val="both"/>
              <w:rPr>
                <w:rFonts w:ascii="Times New Roman" w:hAnsi="Times New Roman" w:cs="Times New Roman"/>
              </w:rPr>
            </w:pPr>
            <w:r>
              <w:rPr>
                <w:rFonts w:ascii="Times New Roman" w:hAnsi="Times New Roman" w:cs="Times New Roman"/>
              </w:rPr>
              <w:t xml:space="preserve">Based on the link level simulation results, we can further consider whether to support repetition of MsgA PUSCH or appropriate power offset to match coverage status within MsgA, or consider restriction on the support of certain PRACH formats for 2-step RACH. The link level performance evaluation can also be helpful for the determination of potential time/frequency resource size of MsgA PUSCH transmission for a given payload size, MCS, etc. </w:t>
            </w:r>
          </w:p>
          <w:p w14:paraId="68857CC0" w14:textId="77777777" w:rsidR="004A0D85" w:rsidRDefault="004A0D85">
            <w:pPr>
              <w:spacing w:after="0" w:line="240" w:lineRule="auto"/>
              <w:jc w:val="both"/>
              <w:rPr>
                <w:rFonts w:ascii="Times New Roman" w:hAnsi="Times New Roman" w:cs="Times New Roman"/>
              </w:rPr>
            </w:pPr>
          </w:p>
          <w:p w14:paraId="68857CC1" w14:textId="77777777" w:rsidR="004A0D85" w:rsidRDefault="00A34E92">
            <w:pPr>
              <w:spacing w:after="0" w:line="240" w:lineRule="auto"/>
              <w:jc w:val="both"/>
              <w:rPr>
                <w:rFonts w:ascii="Times New Roman" w:hAnsi="Times New Roman" w:cs="Times New Roman"/>
              </w:rPr>
            </w:pPr>
            <w:r>
              <w:rPr>
                <w:rFonts w:ascii="Times New Roman" w:hAnsi="Times New Roman" w:cs="Times New Roman"/>
              </w:rPr>
              <w:t xml:space="preserve">The performance metric for link level simulations can be </w:t>
            </w:r>
          </w:p>
          <w:p w14:paraId="68857CC2" w14:textId="77777777" w:rsidR="004A0D85" w:rsidRDefault="00A34E92">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PRACH preamble: </w:t>
            </w:r>
            <w:r>
              <w:rPr>
                <w:rFonts w:ascii="Times New Roman" w:eastAsia="宋体" w:hAnsi="Times New Roman" w:cs="Times New Roman"/>
              </w:rPr>
              <w:t>miss detection probability vs. MCL</w:t>
            </w:r>
          </w:p>
          <w:p w14:paraId="68857CC3" w14:textId="77777777" w:rsidR="004A0D85" w:rsidRDefault="00A34E92">
            <w:pPr>
              <w:numPr>
                <w:ilvl w:val="0"/>
                <w:numId w:val="5"/>
              </w:numPr>
              <w:spacing w:after="0" w:line="240" w:lineRule="auto"/>
              <w:jc w:val="both"/>
              <w:rPr>
                <w:rFonts w:ascii="Times New Roman" w:hAnsi="Times New Roman" w:cs="Times New Roman"/>
                <w:lang w:val="de-DE"/>
              </w:rPr>
            </w:pPr>
            <w:r>
              <w:rPr>
                <w:rFonts w:ascii="Times New Roman" w:hAnsi="Times New Roman" w:cs="Times New Roman"/>
                <w:lang w:val="de-DE"/>
              </w:rPr>
              <w:t xml:space="preserve">MsgA PUSCH: </w:t>
            </w:r>
            <w:r>
              <w:rPr>
                <w:rFonts w:ascii="Times New Roman" w:eastAsia="宋体" w:hAnsi="Times New Roman" w:cs="Times New Roman"/>
                <w:lang w:val="de-DE"/>
              </w:rPr>
              <w:t xml:space="preserve">BLER vs. </w:t>
            </w:r>
            <w:r>
              <w:rPr>
                <w:rFonts w:ascii="Times New Roman" w:hAnsi="Times New Roman" w:cs="Times New Roman"/>
                <w:lang w:val="de-DE"/>
              </w:rPr>
              <w:t>MCL</w:t>
            </w:r>
          </w:p>
          <w:p w14:paraId="68857CC4" w14:textId="77777777" w:rsidR="004A0D85" w:rsidRDefault="004A0D85">
            <w:pPr>
              <w:spacing w:after="0" w:line="240" w:lineRule="auto"/>
              <w:jc w:val="both"/>
              <w:rPr>
                <w:rFonts w:ascii="Times New Roman" w:hAnsi="Times New Roman" w:cs="Times New Roman"/>
                <w:lang w:val="de-DE"/>
              </w:rPr>
            </w:pPr>
          </w:p>
          <w:p w14:paraId="68857CC5" w14:textId="77777777" w:rsidR="004A0D85" w:rsidRDefault="00A34E92">
            <w:pPr>
              <w:spacing w:after="0" w:line="240" w:lineRule="auto"/>
              <w:jc w:val="both"/>
              <w:rPr>
                <w:rFonts w:ascii="Times New Roman" w:hAnsi="Times New Roman" w:cs="Times New Roman"/>
              </w:rPr>
            </w:pPr>
            <w:r>
              <w:rPr>
                <w:rFonts w:ascii="Times New Roman" w:hAnsi="Times New Roman" w:cs="Times New Roman"/>
              </w:rPr>
              <w:t xml:space="preserve">Further, in our view, system level simulation may not be needed. </w:t>
            </w:r>
          </w:p>
          <w:p w14:paraId="68857CC6" w14:textId="77777777" w:rsidR="004A0D85" w:rsidRDefault="004A0D85">
            <w:pPr>
              <w:spacing w:after="0" w:line="240" w:lineRule="auto"/>
              <w:jc w:val="both"/>
              <w:rPr>
                <w:rFonts w:ascii="Times New Roman" w:eastAsia="宋体" w:hAnsi="Times New Roman" w:cs="Times New Roman"/>
              </w:rPr>
            </w:pPr>
          </w:p>
        </w:tc>
      </w:tr>
      <w:tr w:rsidR="004A0D85" w14:paraId="68857CCD"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C8"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lastRenderedPageBreak/>
              <w:t>Ericsson</w:t>
            </w:r>
          </w:p>
        </w:tc>
        <w:tc>
          <w:tcPr>
            <w:tcW w:w="7620" w:type="dxa"/>
            <w:tcBorders>
              <w:top w:val="single" w:sz="4" w:space="0" w:color="auto"/>
              <w:left w:val="single" w:sz="4" w:space="0" w:color="auto"/>
              <w:bottom w:val="single" w:sz="4" w:space="0" w:color="auto"/>
              <w:right w:val="single" w:sz="4" w:space="0" w:color="auto"/>
            </w:tcBorders>
          </w:tcPr>
          <w:p w14:paraId="68857CC9" w14:textId="77777777" w:rsidR="004A0D85" w:rsidRDefault="00A34E92">
            <w:pPr>
              <w:spacing w:afterLines="50" w:after="120" w:line="240" w:lineRule="auto"/>
              <w:jc w:val="both"/>
            </w:pPr>
            <w:r>
              <w:t>We have similar views on the motivation: evaluate feasible payload sizes in relevant (at least small cell) scenarios and for comparing performance of schemes.</w:t>
            </w:r>
          </w:p>
          <w:p w14:paraId="68857CCA" w14:textId="77777777" w:rsidR="004A0D85" w:rsidRDefault="00A34E92">
            <w:pPr>
              <w:spacing w:afterLines="50" w:after="120" w:line="240" w:lineRule="auto"/>
              <w:jc w:val="both"/>
            </w:pPr>
            <w:r>
              <w:t xml:space="preserve">Regarding preamble performance, we think that some simulations could be needed.  For example, the detection threshold might be lower for PRACH+PUSCH than for PRACH alone, because the false detection probability is very low with CRC.  In such cases, probability of missed detection and/or false alarm for PRACH vs. SNR could be evaluated.  </w:t>
            </w:r>
          </w:p>
          <w:p w14:paraId="68857CCB" w14:textId="77777777" w:rsidR="004A0D85" w:rsidRDefault="00A34E92">
            <w:pPr>
              <w:spacing w:afterLines="50" w:after="120" w:line="240" w:lineRule="auto"/>
              <w:jc w:val="both"/>
            </w:pPr>
            <w:r>
              <w:t xml:space="preserve">For payload size evaluation: the approach that ZTE describes seems reasonable at a high level for the non-collision case, and we think the non-colliding case can be used as one basis for payload size observations for RAN2.  However, we think that power control might be directly taken into account to determine the SNR statistics rather than restricting to MCL.  Payload size determination should also take into account channel estimation and impairment losses.  Finally, fixing PRB size and MCS (or using a small set of fixed PRB sizes and MCSs), but varying payload seems reasonable.  However, we should align the minimum PRB size and MCS with the minimum expected payload.  </w:t>
            </w:r>
          </w:p>
          <w:p w14:paraId="68857CCC" w14:textId="77777777" w:rsidR="004A0D85" w:rsidRDefault="00A34E92">
            <w:pPr>
              <w:spacing w:afterLines="50" w:after="120" w:line="240" w:lineRule="auto"/>
              <w:jc w:val="both"/>
              <w:rPr>
                <w:rFonts w:ascii="Times New Roman" w:hAnsi="Times New Roman" w:cs="Times New Roman"/>
              </w:rPr>
            </w:pPr>
            <w:r>
              <w:t>While it is of course true that collision impacts BLER performance, the question is if we need to optimize capacity for msgA in the presence of collision.  If we do add features for such capacity optimization, then they should be evaluated with proper modeling of system behavior.   The most straightforward way would be to use system simulations, although we could also develop models of colliding UEs in link level as we did for NOMA and as Huawei mentions.</w:t>
            </w:r>
          </w:p>
        </w:tc>
      </w:tr>
      <w:tr w:rsidR="004A0D85" w14:paraId="68857CDB"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CE"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Nokia</w:t>
            </w:r>
          </w:p>
        </w:tc>
        <w:tc>
          <w:tcPr>
            <w:tcW w:w="7620" w:type="dxa"/>
            <w:tcBorders>
              <w:top w:val="single" w:sz="4" w:space="0" w:color="auto"/>
              <w:left w:val="single" w:sz="4" w:space="0" w:color="auto"/>
              <w:bottom w:val="single" w:sz="4" w:space="0" w:color="auto"/>
              <w:right w:val="single" w:sz="4" w:space="0" w:color="auto"/>
            </w:tcBorders>
          </w:tcPr>
          <w:p w14:paraId="68857CCF" w14:textId="77777777" w:rsidR="004A0D85" w:rsidRDefault="00A34E92">
            <w:pPr>
              <w:spacing w:afterLines="50" w:after="120" w:line="240" w:lineRule="auto"/>
              <w:jc w:val="both"/>
              <w:rPr>
                <w:b/>
              </w:rPr>
            </w:pPr>
            <w:r>
              <w:rPr>
                <w:b/>
              </w:rPr>
              <w:t>On motivation and potential purpose of simulation:</w:t>
            </w:r>
          </w:p>
          <w:p w14:paraId="68857CD0" w14:textId="77777777" w:rsidR="004A0D85" w:rsidRDefault="00A34E92">
            <w:pPr>
              <w:numPr>
                <w:ilvl w:val="0"/>
                <w:numId w:val="6"/>
              </w:numPr>
              <w:spacing w:afterLines="50" w:after="120" w:line="240" w:lineRule="auto"/>
              <w:jc w:val="both"/>
            </w:pPr>
            <w:r>
              <w:t>Preamble performance. The preamble formats of release 15 are used. Hence, there is no need to reevaluate the performance of the preamble. However, MsgA is a combination of preamble+PUSCH. When the preamble is detected, the main parameter we get from the preamble detection is the time offset. The accuracy of the time offset impacts the performance of the PUSCH decoding.</w:t>
            </w:r>
          </w:p>
          <w:p w14:paraId="68857CD1" w14:textId="77777777" w:rsidR="004A0D85" w:rsidRDefault="00A34E92">
            <w:pPr>
              <w:numPr>
                <w:ilvl w:val="0"/>
                <w:numId w:val="6"/>
              </w:numPr>
              <w:spacing w:afterLines="50" w:after="120" w:line="240" w:lineRule="auto"/>
              <w:jc w:val="both"/>
            </w:pPr>
            <w:r>
              <w:t>Payload determination vs cell size. The cell size influences the payload determination in two ways, it impacts the MCL, it also impacts the maximum delay offset between users received in the same symbol/slot (e.g. on different PRBs). The latter can lead to loss of orthogonality and degradation of the SINR.</w:t>
            </w:r>
          </w:p>
          <w:p w14:paraId="68857CD2" w14:textId="77777777" w:rsidR="004A0D85" w:rsidRDefault="00A34E92">
            <w:pPr>
              <w:numPr>
                <w:ilvl w:val="0"/>
                <w:numId w:val="6"/>
              </w:numPr>
              <w:spacing w:afterLines="50" w:after="120" w:line="240" w:lineRule="auto"/>
              <w:jc w:val="both"/>
            </w:pPr>
            <w:r>
              <w:t>If uplink control information, to assist in the decoding of the PUSCH transmission, is included with MsgA, link level simulation can assist in evaluating the decoding reliability of the uplink control information.</w:t>
            </w:r>
          </w:p>
          <w:p w14:paraId="68857CD3" w14:textId="77777777" w:rsidR="004A0D85" w:rsidRDefault="00A34E92">
            <w:pPr>
              <w:numPr>
                <w:ilvl w:val="0"/>
                <w:numId w:val="6"/>
              </w:numPr>
              <w:spacing w:afterLines="50" w:after="120" w:line="240" w:lineRule="auto"/>
              <w:jc w:val="both"/>
            </w:pPr>
            <w:r>
              <w:t xml:space="preserve">A potential purpose of the simulation is to define a set of use cases that can be used to compare different alternatives as we down select. For example, there could be some use cases for small cells and other user cases for larger cells (to know the performance limits without optimizing for performance). There could be use cases for different payload size, etc. </w:t>
            </w:r>
          </w:p>
          <w:p w14:paraId="68857CD4" w14:textId="77777777" w:rsidR="004A0D85" w:rsidRDefault="00A34E92">
            <w:pPr>
              <w:spacing w:afterLines="50" w:after="120" w:line="240" w:lineRule="auto"/>
              <w:jc w:val="both"/>
              <w:rPr>
                <w:b/>
              </w:rPr>
            </w:pPr>
            <w:r>
              <w:rPr>
                <w:b/>
              </w:rPr>
              <w:t>Evaluation Methodology:</w:t>
            </w:r>
          </w:p>
          <w:p w14:paraId="68857CD5" w14:textId="77777777" w:rsidR="004A0D85" w:rsidRDefault="00A34E92">
            <w:pPr>
              <w:spacing w:afterLines="50" w:after="120" w:line="240" w:lineRule="auto"/>
              <w:jc w:val="both"/>
            </w:pPr>
            <w:r>
              <w:t>If it is agreed to run link level simulations, we can have two types of simulations:</w:t>
            </w:r>
          </w:p>
          <w:p w14:paraId="68857CD6" w14:textId="77777777" w:rsidR="004A0D85" w:rsidRDefault="00A34E92">
            <w:pPr>
              <w:pStyle w:val="ListParagraph"/>
              <w:numPr>
                <w:ilvl w:val="0"/>
                <w:numId w:val="7"/>
              </w:numPr>
              <w:spacing w:afterLines="50" w:after="120" w:line="240" w:lineRule="auto"/>
              <w:ind w:firstLineChars="0"/>
              <w:jc w:val="both"/>
            </w:pPr>
            <w:r>
              <w:lastRenderedPageBreak/>
              <w:t>Single user simulations including the preamble and PUSCH parts, where the delay offset from the preamble is used in the reception and decoding of the PUSCH part of MsgA.</w:t>
            </w:r>
          </w:p>
          <w:p w14:paraId="68857CD7" w14:textId="77777777" w:rsidR="004A0D85" w:rsidRDefault="00A34E92">
            <w:pPr>
              <w:pStyle w:val="ListParagraph"/>
              <w:numPr>
                <w:ilvl w:val="0"/>
                <w:numId w:val="7"/>
              </w:numPr>
              <w:spacing w:afterLines="50" w:after="120" w:line="240" w:lineRule="auto"/>
              <w:ind w:firstLineChars="0"/>
              <w:jc w:val="both"/>
            </w:pPr>
            <w:r>
              <w:t>Multi (e.g. 2) user simulations. Where the users are allocated to same symbols (on different PRBs) and with different RTTs.</w:t>
            </w:r>
          </w:p>
          <w:p w14:paraId="68857CD8" w14:textId="77777777" w:rsidR="004A0D85" w:rsidRDefault="00A34E92">
            <w:pPr>
              <w:pStyle w:val="ListParagraph"/>
              <w:spacing w:afterLines="50" w:after="120" w:line="240" w:lineRule="auto"/>
              <w:ind w:left="720" w:firstLineChars="0" w:firstLine="0"/>
              <w:jc w:val="both"/>
            </w:pPr>
            <w:r>
              <w:t xml:space="preserve">UE1 is the UE whose performance is being evaluated. It has K PRBs, L symbols and a delay offset </w:t>
            </w:r>
            <m:oMath>
              <m:r>
                <w:rPr>
                  <w:rFonts w:ascii="Cambria Math" w:hAnsi="Cambria Math"/>
                </w:rPr>
                <m:t>δ</m:t>
              </m:r>
            </m:oMath>
            <w:r>
              <w:t xml:space="preserve">. The payload size is A bits. K, L, </w:t>
            </w:r>
            <m:oMath>
              <m:r>
                <w:rPr>
                  <w:rFonts w:ascii="Cambria Math" w:hAnsi="Cambria Math"/>
                </w:rPr>
                <m:t>δ</m:t>
              </m:r>
            </m:oMath>
            <w:r>
              <w:t xml:space="preserve"> and A are simulation parameters to be decided.</w:t>
            </w:r>
          </w:p>
          <w:p w14:paraId="68857CD9" w14:textId="77777777" w:rsidR="004A0D85" w:rsidRDefault="00A34E92">
            <w:pPr>
              <w:pStyle w:val="ListParagraph"/>
              <w:spacing w:afterLines="50" w:after="120" w:line="240" w:lineRule="auto"/>
              <w:ind w:left="720" w:firstLineChars="0" w:firstLine="0"/>
              <w:jc w:val="both"/>
            </w:pPr>
            <w:r>
              <w:t xml:space="preserve">UE2 is a UE in adjacent PRBs (based on the evaluated design option), allocated to the same symbols and with K PRB allocation size. UE2 has a delay offset of 0. UE2 has a power </w:t>
            </w:r>
            <m:oMath>
              <m:r>
                <w:rPr>
                  <w:rFonts w:ascii="Cambria Math" w:hAnsi="Cambria Math"/>
                </w:rPr>
                <m:t>∆</m:t>
              </m:r>
            </m:oMath>
            <w:r>
              <w:t xml:space="preserve"> dB higher than UE1, where </w:t>
            </w:r>
            <m:oMath>
              <m:r>
                <w:rPr>
                  <w:rFonts w:ascii="Cambria Math" w:hAnsi="Cambria Math"/>
                </w:rPr>
                <m:t>∆</m:t>
              </m:r>
            </m:oMath>
            <w:r>
              <w:t xml:space="preserve"> is a simulation parameter. UE2 acts as an interferer.</w:t>
            </w:r>
          </w:p>
          <w:p w14:paraId="68857CDA" w14:textId="77777777" w:rsidR="004A0D85" w:rsidRDefault="00A34E92">
            <w:pPr>
              <w:pStyle w:val="ListParagraph"/>
              <w:spacing w:afterLines="50" w:after="120" w:line="240" w:lineRule="auto"/>
              <w:ind w:left="720" w:firstLineChars="0" w:firstLine="0"/>
              <w:jc w:val="both"/>
            </w:pPr>
            <w:r>
              <w:t>For UE1, MsgA including the preamble and PUSCH parts are simulated. The delay offset used in decoding the PUSCH part is estimated from the preamble detection.</w:t>
            </w:r>
          </w:p>
        </w:tc>
      </w:tr>
      <w:tr w:rsidR="004A0D85" w14:paraId="68857CEE"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DC" w14:textId="77777777" w:rsidR="004A0D85" w:rsidRDefault="004A0D85">
            <w:pPr>
              <w:spacing w:afterLines="50" w:after="120" w:line="240" w:lineRule="auto"/>
              <w:rPr>
                <w:rFonts w:ascii="Times New Roman" w:eastAsia="宋体" w:hAnsi="Times New Roman" w:cs="Times New Roman"/>
              </w:rPr>
            </w:pPr>
          </w:p>
          <w:p w14:paraId="68857CDD" w14:textId="77777777" w:rsidR="004A0D85" w:rsidRDefault="004A0D85">
            <w:pPr>
              <w:spacing w:afterLines="50" w:after="120" w:line="240" w:lineRule="auto"/>
              <w:jc w:val="center"/>
              <w:rPr>
                <w:rFonts w:ascii="Times New Roman" w:eastAsia="宋体" w:hAnsi="Times New Roman" w:cs="Times New Roman"/>
              </w:rPr>
            </w:pPr>
          </w:p>
          <w:p w14:paraId="68857CDE" w14:textId="77777777" w:rsidR="004A0D85" w:rsidRDefault="00A34E92">
            <w:pPr>
              <w:spacing w:afterLines="50" w:after="120" w:line="240" w:lineRule="auto"/>
              <w:jc w:val="center"/>
              <w:rPr>
                <w:rFonts w:ascii="Times New Roman" w:eastAsia="宋体" w:hAnsi="Times New Roman" w:cs="Times New Roman"/>
                <w:b/>
              </w:rPr>
            </w:pPr>
            <w:r>
              <w:rPr>
                <w:rFonts w:ascii="Times New Roman" w:eastAsia="宋体" w:hAnsi="Times New Roman" w:cs="Times New Roman"/>
                <w:b/>
              </w:rPr>
              <w:t>Qualcomm</w:t>
            </w:r>
          </w:p>
        </w:tc>
        <w:tc>
          <w:tcPr>
            <w:tcW w:w="7620" w:type="dxa"/>
            <w:tcBorders>
              <w:top w:val="single" w:sz="4" w:space="0" w:color="auto"/>
              <w:left w:val="single" w:sz="4" w:space="0" w:color="auto"/>
              <w:bottom w:val="single" w:sz="4" w:space="0" w:color="auto"/>
              <w:right w:val="single" w:sz="4" w:space="0" w:color="auto"/>
            </w:tcBorders>
          </w:tcPr>
          <w:p w14:paraId="68857CDF" w14:textId="77777777" w:rsidR="004A0D85" w:rsidRDefault="00A34E92" w:rsidP="00994AF9">
            <w:pPr>
              <w:spacing w:before="120" w:afterLines="100" w:after="240" w:line="240" w:lineRule="auto"/>
              <w:jc w:val="both"/>
            </w:pPr>
            <w:r>
              <w:t>We think necessary performance evaluations can be conducted to determine the channel structure and transmission occasions of two-step RACH.  Considering the scope and the time budget of two-step RACH WI for NR Rel-16 (RP-182894), we think the performance evaluation can focus on msgA transmission, based on a combination of link level simulation (LLS) and analytical study</w:t>
            </w:r>
            <w:r>
              <w:rPr>
                <w:bCs/>
              </w:rPr>
              <w:t>. System level evaluations may not be necessary for these purposes.</w:t>
            </w:r>
          </w:p>
          <w:p w14:paraId="68857CE0" w14:textId="77777777" w:rsidR="004A0D85" w:rsidRDefault="00A34E92">
            <w:pPr>
              <w:spacing w:afterLines="50" w:after="120" w:line="240" w:lineRule="auto"/>
              <w:jc w:val="both"/>
              <w:rPr>
                <w:bCs/>
              </w:rPr>
            </w:pPr>
            <w:r>
              <w:rPr>
                <w:bCs/>
              </w:rPr>
              <w:t>In determining the simulation assumptions for LLS, we should follow the objectives outlined in the WID, namely:</w:t>
            </w:r>
          </w:p>
          <w:p w14:paraId="68857CE1" w14:textId="77777777" w:rsidR="004A0D85" w:rsidRDefault="00A34E92">
            <w:pPr>
              <w:numPr>
                <w:ilvl w:val="0"/>
                <w:numId w:val="8"/>
              </w:numPr>
              <w:spacing w:after="0" w:line="240" w:lineRule="auto"/>
              <w:jc w:val="both"/>
              <w:rPr>
                <w:bCs/>
              </w:rPr>
            </w:pPr>
            <w:r>
              <w:rPr>
                <w:bCs/>
              </w:rPr>
              <w:t>2-step RACH shall be able operate regardless of whether the UE has valid TA or not.</w:t>
            </w:r>
          </w:p>
          <w:p w14:paraId="68857CE2" w14:textId="77777777" w:rsidR="004A0D85" w:rsidRDefault="00A34E92">
            <w:pPr>
              <w:numPr>
                <w:ilvl w:val="0"/>
                <w:numId w:val="8"/>
              </w:numPr>
              <w:spacing w:after="0" w:line="240" w:lineRule="auto"/>
              <w:jc w:val="both"/>
              <w:rPr>
                <w:bCs/>
              </w:rPr>
            </w:pPr>
            <w:r>
              <w:rPr>
                <w:bCs/>
              </w:rPr>
              <w:t>2-step RACH is applicable to any cell size supported in Rel-15 NR;</w:t>
            </w:r>
          </w:p>
          <w:p w14:paraId="68857CE3" w14:textId="77777777" w:rsidR="004A0D85" w:rsidRDefault="00A34E92">
            <w:pPr>
              <w:pStyle w:val="ListParagraph"/>
              <w:numPr>
                <w:ilvl w:val="0"/>
                <w:numId w:val="8"/>
              </w:numPr>
              <w:spacing w:afterLines="50" w:after="120" w:line="240" w:lineRule="auto"/>
              <w:ind w:firstLineChars="0"/>
              <w:jc w:val="both"/>
              <w:rPr>
                <w:bCs/>
              </w:rPr>
            </w:pPr>
            <w:r>
              <w:rPr>
                <w:bCs/>
              </w:rPr>
              <w:t>2-step RACH is applied for RRC_INACTIVE, RRC_CONNECTED and RRC_IDLE state</w:t>
            </w:r>
          </w:p>
          <w:p w14:paraId="68857CE4" w14:textId="77777777" w:rsidR="004A0D85" w:rsidRDefault="00A34E92">
            <w:pPr>
              <w:spacing w:after="0" w:line="240" w:lineRule="auto"/>
              <w:jc w:val="both"/>
              <w:rPr>
                <w:bCs/>
              </w:rPr>
            </w:pPr>
            <w:r>
              <w:rPr>
                <w:bCs/>
              </w:rPr>
              <w:t>Depending on the RRC state, msgA can carry different contents with different payload size. Therefore, we think the size of payload, the size of time-frequency resource allocation and the corresponding MCS can be investigated by LLS for any cell size supported in NR Rel-15, with or without valid TA. As a starting point, the methodology suggested by ZTE can be considered. The coverage balance of msgA preamble and msgA payload can also be studied by LLS, as mentioned by Intel.</w:t>
            </w:r>
          </w:p>
          <w:p w14:paraId="68857CE5" w14:textId="77777777" w:rsidR="004A0D85" w:rsidRDefault="004A0D85">
            <w:pPr>
              <w:spacing w:after="0" w:line="240" w:lineRule="auto"/>
              <w:jc w:val="both"/>
              <w:rPr>
                <w:bCs/>
              </w:rPr>
            </w:pPr>
          </w:p>
          <w:p w14:paraId="68857CE6" w14:textId="77777777" w:rsidR="004A0D85" w:rsidRDefault="00A34E92">
            <w:pPr>
              <w:spacing w:after="0" w:line="240" w:lineRule="auto"/>
              <w:jc w:val="both"/>
              <w:rPr>
                <w:bCs/>
              </w:rPr>
            </w:pPr>
            <w:r>
              <w:rPr>
                <w:bCs/>
              </w:rPr>
              <w:t>It is well-recognized that two-step RACH is beneficial for NR-U, which mainly targets small-cell deployment and is currently evaluating PRACH/PUSCH waveforms different from those specified in NR Rel-15.</w:t>
            </w:r>
            <w:r>
              <w:t xml:space="preserve"> </w:t>
            </w:r>
            <w:r>
              <w:rPr>
                <w:bCs/>
              </w:rPr>
              <w:t>Therefore, when evaluating NR Rel-15 PRACH/PUSCH design for licensed spectrum, the LLS for msgA needs to consider different cell size supported by NR Rel-15. As a result, a general channel structure supporting configurable payload size and MCS can be specified for different cell size, whose RTT is smaller than, equal to, or larger than the CP duration of PUSCH.</w:t>
            </w:r>
          </w:p>
          <w:p w14:paraId="68857CE7" w14:textId="77777777" w:rsidR="004A0D85" w:rsidRDefault="004A0D85">
            <w:pPr>
              <w:spacing w:after="0" w:line="240" w:lineRule="auto"/>
              <w:jc w:val="both"/>
              <w:rPr>
                <w:bCs/>
              </w:rPr>
            </w:pPr>
          </w:p>
          <w:p w14:paraId="68857CE8" w14:textId="77777777" w:rsidR="004A0D85" w:rsidRDefault="00A34E92">
            <w:pPr>
              <w:spacing w:after="0" w:line="240" w:lineRule="auto"/>
              <w:jc w:val="both"/>
              <w:rPr>
                <w:bCs/>
              </w:rPr>
            </w:pPr>
            <w:r>
              <w:rPr>
                <w:bCs/>
              </w:rPr>
              <w:lastRenderedPageBreak/>
              <w:t>To facilitate co-existence of 2-step RACH and 4-step RACH, the shared or partitioned RO configurations for preamble transmission, as well as the partitioning scheme of preamble sequences need to be evaluated. Analytical study can be used to evaluate the collision probability of contention-based random selection.</w:t>
            </w:r>
          </w:p>
          <w:p w14:paraId="68857CE9" w14:textId="77777777" w:rsidR="004A0D85" w:rsidRDefault="004A0D85">
            <w:pPr>
              <w:spacing w:after="0" w:line="240" w:lineRule="auto"/>
              <w:jc w:val="both"/>
              <w:rPr>
                <w:bCs/>
              </w:rPr>
            </w:pPr>
          </w:p>
          <w:p w14:paraId="68857CEA" w14:textId="77777777" w:rsidR="004A0D85" w:rsidRDefault="00A34E92">
            <w:pPr>
              <w:spacing w:after="0" w:line="240" w:lineRule="auto"/>
              <w:jc w:val="both"/>
              <w:rPr>
                <w:bCs/>
              </w:rPr>
            </w:pPr>
            <w:r>
              <w:rPr>
                <w:bCs/>
              </w:rPr>
              <w:t xml:space="preserve">Furthermore, the probability of DMRS collision can be evaluated by analytical study for a given mapping scheme between msgA preamble occasion and msgA PUSCH occasion. </w:t>
            </w:r>
          </w:p>
          <w:p w14:paraId="68857CEB" w14:textId="77777777" w:rsidR="004A0D85" w:rsidRDefault="004A0D85">
            <w:pPr>
              <w:spacing w:after="0" w:line="240" w:lineRule="auto"/>
              <w:jc w:val="both"/>
              <w:rPr>
                <w:bCs/>
              </w:rPr>
            </w:pPr>
          </w:p>
          <w:p w14:paraId="68857CEC" w14:textId="77777777" w:rsidR="004A0D85" w:rsidRDefault="00A34E92">
            <w:pPr>
              <w:spacing w:afterLines="50" w:after="120" w:line="240" w:lineRule="auto"/>
              <w:jc w:val="both"/>
            </w:pPr>
            <w:r>
              <w:rPr>
                <w:bCs/>
              </w:rPr>
              <w:t>On the other hand, the definition of “PUSCH collision” is unclear. As long as the PUSCH transmission can be identified by a UE-specific signature, it is possible to jointly detect multiple users using LMMSE IRC receivers, as in Rel-15 MU-MIMO. The use of advanced receivers with IC capabilities can be left to gNB implementation for performance enhancement. Therefore, it is not necessary to consider “PUSCH collision” in LLS.  RX complexity evaluation is out of the scope of this WI and should not be pursued in RAN1.</w:t>
            </w:r>
          </w:p>
          <w:p w14:paraId="68857CED" w14:textId="77777777" w:rsidR="004A0D85" w:rsidRDefault="004A0D85">
            <w:pPr>
              <w:spacing w:afterLines="50" w:after="120" w:line="240" w:lineRule="auto"/>
              <w:jc w:val="both"/>
              <w:rPr>
                <w:b/>
              </w:rPr>
            </w:pPr>
          </w:p>
        </w:tc>
      </w:tr>
      <w:tr w:rsidR="004A0D85" w14:paraId="68857CFE"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EF" w14:textId="77777777" w:rsidR="004A0D85" w:rsidRDefault="00A34E92">
            <w:pPr>
              <w:spacing w:afterLines="50" w:after="120" w:line="240" w:lineRule="auto"/>
              <w:rPr>
                <w:rFonts w:ascii="Times New Roman" w:eastAsia="宋体" w:hAnsi="Times New Roman" w:cs="Times New Roman"/>
              </w:rPr>
            </w:pPr>
            <w:r>
              <w:rPr>
                <w:rFonts w:asciiTheme="minorEastAsia" w:hAnsiTheme="minorEastAsia" w:cs="Times New Roman" w:hint="eastAsia"/>
              </w:rPr>
              <w:lastRenderedPageBreak/>
              <w:t>OPPO</w:t>
            </w:r>
          </w:p>
        </w:tc>
        <w:tc>
          <w:tcPr>
            <w:tcW w:w="7620" w:type="dxa"/>
            <w:tcBorders>
              <w:top w:val="single" w:sz="4" w:space="0" w:color="auto"/>
              <w:left w:val="single" w:sz="4" w:space="0" w:color="auto"/>
              <w:bottom w:val="single" w:sz="4" w:space="0" w:color="auto"/>
              <w:right w:val="single" w:sz="4" w:space="0" w:color="auto"/>
            </w:tcBorders>
          </w:tcPr>
          <w:p w14:paraId="68857CF0" w14:textId="77777777" w:rsidR="004A0D85" w:rsidRDefault="00A34E92">
            <w:pPr>
              <w:spacing w:afterLines="50" w:after="120" w:line="240" w:lineRule="auto"/>
              <w:jc w:val="both"/>
            </w:pPr>
            <w:r>
              <w:t>We consider one case for System Level Evaluation:</w:t>
            </w:r>
          </w:p>
          <w:p w14:paraId="68857CF1" w14:textId="77777777" w:rsidR="004A0D85" w:rsidRDefault="00A34E92">
            <w:pPr>
              <w:spacing w:afterLines="50" w:after="120" w:line="240" w:lineRule="auto"/>
              <w:jc w:val="both"/>
            </w:pPr>
            <w:r>
              <w:t>Latency reduction is one of the main motivation</w:t>
            </w:r>
            <w:r>
              <w:rPr>
                <w:rFonts w:hint="eastAsia"/>
              </w:rPr>
              <w:t>s</w:t>
            </w:r>
            <w:r>
              <w:t xml:space="preserve"> to specify 2-step RACH for NR. Therefore, when companies provide their schemes to reduce the total latency for 2-step RACH, it is necessary to perform system level simulation to investigate and compare the performance of latency reduction. </w:t>
            </w:r>
          </w:p>
          <w:p w14:paraId="68857CF2" w14:textId="77777777" w:rsidR="004A0D85" w:rsidRDefault="00A34E92">
            <w:pPr>
              <w:spacing w:afterLines="50" w:after="120" w:line="240" w:lineRule="auto"/>
              <w:jc w:val="both"/>
            </w:pPr>
            <w:r>
              <w:t xml:space="preserve">The details simulation assumptions (such as UE numbers per cell, traffic model, etc.) can be picked from typical NR evaluation scenarios. </w:t>
            </w:r>
          </w:p>
          <w:p w14:paraId="68857CF3" w14:textId="77777777" w:rsidR="004A0D85" w:rsidRDefault="004A0D85">
            <w:pPr>
              <w:spacing w:afterLines="50" w:after="120" w:line="240" w:lineRule="auto"/>
              <w:jc w:val="both"/>
            </w:pPr>
          </w:p>
          <w:p w14:paraId="68857CF4" w14:textId="77777777" w:rsidR="004A0D85" w:rsidRDefault="00A34E92">
            <w:pPr>
              <w:spacing w:afterLines="50" w:after="120" w:line="240" w:lineRule="auto"/>
              <w:jc w:val="both"/>
            </w:pPr>
            <w:r>
              <w:rPr>
                <w:rFonts w:hint="eastAsia"/>
              </w:rPr>
              <w:t xml:space="preserve">Link Level Simulation: </w:t>
            </w:r>
            <w:r>
              <w:t>We are considering different cases in the evaluation of</w:t>
            </w:r>
            <w:r>
              <w:rPr>
                <w:rFonts w:hint="eastAsia"/>
              </w:rPr>
              <w:t xml:space="preserve"> </w:t>
            </w:r>
            <w:r>
              <w:t xml:space="preserve"> PUSCH of MsgA.</w:t>
            </w:r>
          </w:p>
          <w:p w14:paraId="68857CF5" w14:textId="77777777" w:rsidR="004A0D85" w:rsidRDefault="00A34E92">
            <w:pPr>
              <w:spacing w:afterLines="50" w:after="120" w:line="240" w:lineRule="auto"/>
              <w:jc w:val="both"/>
            </w:pPr>
            <w:r>
              <w:t>1. Without Data, the payload sizes of msgA will be 56/72bits for minimum random access information.  However the resource for PUSCH should be determined accordingly due to the need of a reasonable PUSCH detection possibility with those fixed payload. At least the supportable worst case SNR needs to be identified. In the same time we should select the scenarios for evaluation.</w:t>
            </w:r>
          </w:p>
          <w:p w14:paraId="68857CF6" w14:textId="77777777" w:rsidR="004A0D85" w:rsidRDefault="00A34E92">
            <w:pPr>
              <w:spacing w:afterLines="50" w:after="120" w:line="240" w:lineRule="auto"/>
              <w:jc w:val="both"/>
            </w:pPr>
            <w:r>
              <w:t>2. The data size would variable due to other UL data transmissions. Then it may also need to decide the payload size of other UL data transmissions, which may take the transmission efficiency into consideration. We think this should also be evaluated. One of the pre-requisite is the PUSCH for evaluation. It should be concluded from the above evaluation.</w:t>
            </w:r>
          </w:p>
          <w:p w14:paraId="68857CF7" w14:textId="77777777" w:rsidR="004A0D85" w:rsidRDefault="00A34E92">
            <w:pPr>
              <w:spacing w:afterLines="50" w:after="120" w:line="240" w:lineRule="auto"/>
              <w:jc w:val="both"/>
            </w:pPr>
            <w:r>
              <w:t>Evaluation methodology for link level above:</w:t>
            </w:r>
          </w:p>
          <w:p w14:paraId="68857CF8" w14:textId="77777777" w:rsidR="004A0D85" w:rsidRDefault="00A34E92">
            <w:pPr>
              <w:spacing w:afterLines="50" w:after="120" w:line="240" w:lineRule="auto"/>
              <w:jc w:val="both"/>
            </w:pPr>
            <w:r>
              <w:t>System level geometry from NR evaluation.</w:t>
            </w:r>
          </w:p>
          <w:p w14:paraId="68857CF9" w14:textId="77777777" w:rsidR="004A0D85" w:rsidRDefault="00A34E92">
            <w:pPr>
              <w:spacing w:afterLines="50" w:after="120" w:line="240" w:lineRule="auto"/>
              <w:jc w:val="both"/>
            </w:pPr>
            <w:r>
              <w:t>95%, 50% or 5% CDF?</w:t>
            </w:r>
          </w:p>
          <w:p w14:paraId="68857CFA" w14:textId="77777777" w:rsidR="004A0D85" w:rsidRDefault="00A34E92">
            <w:pPr>
              <w:spacing w:afterLines="50" w:after="120" w:line="240" w:lineRule="auto"/>
              <w:jc w:val="both"/>
            </w:pPr>
            <w:r>
              <w:t>Then using that CDF to determining the PUSCH data resource.</w:t>
            </w:r>
          </w:p>
          <w:p w14:paraId="68857CFB" w14:textId="77777777" w:rsidR="004A0D85" w:rsidRDefault="00A34E92">
            <w:pPr>
              <w:spacing w:afterLines="50" w:after="120" w:line="240" w:lineRule="auto"/>
              <w:jc w:val="both"/>
            </w:pPr>
            <w:r>
              <w:lastRenderedPageBreak/>
              <w:t>The possible UE payload formats for UL data in connective mode.</w:t>
            </w:r>
          </w:p>
          <w:p w14:paraId="68857CFC" w14:textId="77777777" w:rsidR="004A0D85" w:rsidRDefault="00A34E92">
            <w:pPr>
              <w:spacing w:afterLines="50" w:after="120" w:line="240" w:lineRule="auto"/>
              <w:jc w:val="both"/>
            </w:pPr>
            <w:r>
              <w:rPr>
                <w:rFonts w:hint="eastAsia"/>
              </w:rPr>
              <w:t>Others</w:t>
            </w:r>
            <w:r>
              <w:rPr>
                <w:rFonts w:hint="eastAsia"/>
              </w:rPr>
              <w:t>：</w:t>
            </w:r>
          </w:p>
          <w:p w14:paraId="68857CFD" w14:textId="77777777" w:rsidR="004A0D85" w:rsidRDefault="00A34E92">
            <w:pPr>
              <w:spacing w:afterLines="50" w:after="120" w:line="240" w:lineRule="auto"/>
              <w:jc w:val="both"/>
            </w:pPr>
            <w:r>
              <w:rPr>
                <w:rFonts w:hint="eastAsia"/>
              </w:rPr>
              <w:t>For preambles selection, we should consider the existing preambles as baseline, which is sufficient for 2-step RACH. At least this moment, no new simulation is needed.</w:t>
            </w:r>
          </w:p>
        </w:tc>
      </w:tr>
      <w:tr w:rsidR="004A0D85" w14:paraId="68857D08"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CFF" w14:textId="77777777" w:rsidR="004A0D85" w:rsidRDefault="00A34E92">
            <w:pPr>
              <w:spacing w:afterLines="50" w:after="120" w:line="240" w:lineRule="auto"/>
              <w:rPr>
                <w:rFonts w:ascii="Times New Roman" w:hAnsi="Times New Roman" w:cs="Times New Roman"/>
              </w:rPr>
            </w:pPr>
            <w:r>
              <w:rPr>
                <w:rFonts w:ascii="Times New Roman" w:hAnsi="Times New Roman" w:cs="Times New Roman"/>
              </w:rPr>
              <w:lastRenderedPageBreak/>
              <w:t>vivo</w:t>
            </w:r>
          </w:p>
        </w:tc>
        <w:tc>
          <w:tcPr>
            <w:tcW w:w="7620" w:type="dxa"/>
            <w:tcBorders>
              <w:top w:val="single" w:sz="4" w:space="0" w:color="auto"/>
              <w:left w:val="single" w:sz="4" w:space="0" w:color="auto"/>
              <w:bottom w:val="single" w:sz="4" w:space="0" w:color="auto"/>
              <w:right w:val="single" w:sz="4" w:space="0" w:color="auto"/>
            </w:tcBorders>
          </w:tcPr>
          <w:p w14:paraId="68857D00" w14:textId="77777777" w:rsidR="004A0D85" w:rsidRDefault="00A34E92">
            <w:pPr>
              <w:spacing w:afterLines="50" w:after="120" w:line="240" w:lineRule="auto"/>
              <w:jc w:val="both"/>
              <w:rPr>
                <w:rFonts w:ascii="Times New Roman" w:hAnsi="Times New Roman" w:cs="Times New Roman"/>
              </w:rPr>
            </w:pPr>
            <w:r>
              <w:rPr>
                <w:rFonts w:ascii="Times New Roman" w:hAnsi="Times New Roman" w:cs="Times New Roman"/>
              </w:rPr>
              <w:t>For 2-step RACH study, following simulation cases may be foreseen.</w:t>
            </w:r>
          </w:p>
          <w:p w14:paraId="68857D01" w14:textId="77777777" w:rsidR="004A0D85" w:rsidRDefault="00A34E92">
            <w:pPr>
              <w:pStyle w:val="ListParagraph"/>
              <w:numPr>
                <w:ilvl w:val="0"/>
                <w:numId w:val="9"/>
              </w:numPr>
              <w:spacing w:afterLines="50" w:after="120" w:line="240" w:lineRule="auto"/>
              <w:ind w:firstLineChars="0"/>
              <w:jc w:val="both"/>
              <w:rPr>
                <w:rFonts w:ascii="Times New Roman" w:hAnsi="Times New Roman" w:cs="Times New Roman"/>
              </w:rPr>
            </w:pPr>
            <w:r>
              <w:rPr>
                <w:rFonts w:ascii="Times New Roman" w:hAnsi="Times New Roman" w:cs="Times New Roman"/>
              </w:rPr>
              <w:t>Preamble performance, e.g. miss detection probability</w:t>
            </w:r>
          </w:p>
          <w:p w14:paraId="68857D02" w14:textId="77777777" w:rsidR="004A0D85" w:rsidRDefault="00A34E92">
            <w:pPr>
              <w:pStyle w:val="ListParagraph"/>
              <w:numPr>
                <w:ilvl w:val="1"/>
                <w:numId w:val="9"/>
              </w:numPr>
              <w:spacing w:afterLines="50" w:after="120" w:line="240" w:lineRule="auto"/>
              <w:ind w:firstLineChars="0"/>
              <w:jc w:val="both"/>
              <w:rPr>
                <w:rFonts w:ascii="Times New Roman" w:hAnsi="Times New Roman" w:cs="Times New Roman"/>
              </w:rPr>
            </w:pPr>
            <w:r>
              <w:rPr>
                <w:rFonts w:ascii="Times New Roman" w:hAnsi="Times New Roman" w:cs="Times New Roman"/>
              </w:rPr>
              <w:t>As described by WID, Rel-15 PRACH preamble formats are reused for the 2-step RACH study. Therefore, there is no need to repeat the evaluation for preamble performance in this WI agenda.</w:t>
            </w:r>
          </w:p>
          <w:p w14:paraId="68857D03" w14:textId="77777777" w:rsidR="004A0D85" w:rsidRDefault="00A34E92">
            <w:pPr>
              <w:pStyle w:val="ListParagraph"/>
              <w:numPr>
                <w:ilvl w:val="0"/>
                <w:numId w:val="9"/>
              </w:numPr>
              <w:spacing w:afterLines="50" w:after="120" w:line="240" w:lineRule="auto"/>
              <w:ind w:firstLineChars="0"/>
              <w:jc w:val="both"/>
              <w:rPr>
                <w:rFonts w:ascii="Times New Roman" w:hAnsi="Times New Roman" w:cs="Times New Roman"/>
              </w:rPr>
            </w:pPr>
            <w:r>
              <w:rPr>
                <w:rFonts w:ascii="Times New Roman" w:hAnsi="Times New Roman" w:cs="Times New Roman"/>
              </w:rPr>
              <w:t xml:space="preserve">PUSCH performance under certain assumptions </w:t>
            </w:r>
          </w:p>
          <w:p w14:paraId="68857D04" w14:textId="77777777" w:rsidR="004A0D85" w:rsidRDefault="00A34E92">
            <w:pPr>
              <w:pStyle w:val="ListParagraph"/>
              <w:numPr>
                <w:ilvl w:val="1"/>
                <w:numId w:val="9"/>
              </w:numPr>
              <w:spacing w:afterLines="50" w:after="120" w:line="240" w:lineRule="auto"/>
              <w:ind w:firstLineChars="0"/>
              <w:jc w:val="both"/>
              <w:rPr>
                <w:rFonts w:ascii="Times New Roman" w:hAnsi="Times New Roman" w:cs="Times New Roman"/>
              </w:rPr>
            </w:pPr>
            <w:r>
              <w:rPr>
                <w:rFonts w:ascii="Times New Roman" w:hAnsi="Times New Roman" w:cs="Times New Roman"/>
              </w:rPr>
              <w:t>Applicable payload size for PUSCH of msgA, with the assumed cell size, MCS, and/or # of PRBs. It may be used to determine the maximum payload size for a given PUSCH resource. It is also noted that payload size for PUSCH of msgA can be enlarged when more resources are allocated. Besides, if simulation is needed, impact of inaccurate TA estimation needs to be taken into account.</w:t>
            </w:r>
          </w:p>
          <w:p w14:paraId="68857D05" w14:textId="77777777" w:rsidR="004A0D85" w:rsidRDefault="00A34E92">
            <w:pPr>
              <w:pStyle w:val="ListParagraph"/>
              <w:numPr>
                <w:ilvl w:val="1"/>
                <w:numId w:val="9"/>
              </w:numPr>
              <w:spacing w:afterLines="50" w:after="120" w:line="240" w:lineRule="auto"/>
              <w:ind w:firstLineChars="0"/>
              <w:jc w:val="both"/>
              <w:rPr>
                <w:rFonts w:ascii="Times New Roman" w:hAnsi="Times New Roman" w:cs="Times New Roman"/>
              </w:rPr>
            </w:pPr>
            <w:r>
              <w:rPr>
                <w:rFonts w:ascii="Times New Roman" w:hAnsi="Times New Roman" w:cs="Times New Roman"/>
              </w:rPr>
              <w:t>Miss detection of PUSCH. It depends highly on the design of channel structure of msgA and the mapping between PRACH and PUSCH. If necessity is identified during the design of resource configuration for msgA, detection performance of PUSCH of msgA can be considered.</w:t>
            </w:r>
          </w:p>
          <w:p w14:paraId="68857D06" w14:textId="77777777" w:rsidR="004A0D85" w:rsidRDefault="00A34E92">
            <w:pPr>
              <w:pStyle w:val="ListParagraph"/>
              <w:numPr>
                <w:ilvl w:val="1"/>
                <w:numId w:val="9"/>
              </w:numPr>
              <w:spacing w:afterLines="50" w:after="120" w:line="240" w:lineRule="auto"/>
              <w:ind w:firstLineChars="0"/>
              <w:jc w:val="both"/>
              <w:rPr>
                <w:rFonts w:ascii="Times New Roman" w:hAnsi="Times New Roman" w:cs="Times New Roman"/>
              </w:rPr>
            </w:pPr>
            <w:r>
              <w:rPr>
                <w:rFonts w:ascii="Times New Roman" w:hAnsi="Times New Roman" w:cs="Times New Roman"/>
              </w:rPr>
              <w:t>Collision probability of PUSCH. The collision performance is related to the configuration of PUSCH resource and DMRS configuration. Theoretical analysis can be used to evaluate the collision probability.</w:t>
            </w:r>
          </w:p>
          <w:p w14:paraId="68857D07" w14:textId="77777777" w:rsidR="004A0D85" w:rsidRDefault="00A34E92">
            <w:pPr>
              <w:spacing w:afterLines="50" w:after="120" w:line="240" w:lineRule="auto"/>
              <w:jc w:val="both"/>
              <w:rPr>
                <w:rFonts w:ascii="Times New Roman" w:hAnsi="Times New Roman" w:cs="Times New Roman"/>
              </w:rPr>
            </w:pPr>
            <w:r>
              <w:rPr>
                <w:rFonts w:ascii="Times New Roman" w:hAnsi="Times New Roman" w:cs="Times New Roman"/>
              </w:rPr>
              <w:t>Above all, we think LLS simulation is not needed at this stage until necessity is further justified.</w:t>
            </w:r>
          </w:p>
        </w:tc>
      </w:tr>
      <w:tr w:rsidR="004A0D85" w14:paraId="68857D11"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D09" w14:textId="77777777" w:rsidR="004A0D85" w:rsidRDefault="00A34E92">
            <w:pPr>
              <w:spacing w:afterLines="50" w:after="120" w:line="240" w:lineRule="auto"/>
              <w:jc w:val="both"/>
              <w:rPr>
                <w:rFonts w:asciiTheme="minorEastAsia" w:hAnsiTheme="minorEastAsia" w:cs="Times New Roman"/>
              </w:rPr>
            </w:pPr>
            <w:r>
              <w:rPr>
                <w:rFonts w:hint="eastAsia"/>
              </w:rPr>
              <w:t>Samsung</w:t>
            </w:r>
          </w:p>
        </w:tc>
        <w:tc>
          <w:tcPr>
            <w:tcW w:w="7620" w:type="dxa"/>
            <w:tcBorders>
              <w:top w:val="single" w:sz="4" w:space="0" w:color="auto"/>
              <w:left w:val="single" w:sz="4" w:space="0" w:color="auto"/>
              <w:bottom w:val="single" w:sz="4" w:space="0" w:color="auto"/>
              <w:right w:val="single" w:sz="4" w:space="0" w:color="auto"/>
            </w:tcBorders>
          </w:tcPr>
          <w:p w14:paraId="68857D0A" w14:textId="77777777" w:rsidR="004A0D85" w:rsidRDefault="00A34E92">
            <w:pPr>
              <w:spacing w:afterLines="50" w:after="120" w:line="240" w:lineRule="auto"/>
              <w:jc w:val="both"/>
            </w:pPr>
            <w:r>
              <w:rPr>
                <w:rFonts w:hint="eastAsia"/>
              </w:rPr>
              <w:t xml:space="preserve">From preamble detection </w:t>
            </w:r>
            <w:r>
              <w:t>perspective</w:t>
            </w:r>
            <w:r>
              <w:rPr>
                <w:rFonts w:hint="eastAsia"/>
              </w:rPr>
              <w:t>, since the WID states that only Rel-15 preamble design will be reused and no new preamble will be introduced, thus the simulation only on the preamble detection is not necessary.</w:t>
            </w:r>
          </w:p>
          <w:p w14:paraId="68857D0B" w14:textId="77777777" w:rsidR="004A0D85" w:rsidRDefault="00A34E92">
            <w:pPr>
              <w:spacing w:afterLines="50" w:after="120" w:line="240" w:lineRule="auto"/>
              <w:jc w:val="both"/>
            </w:pPr>
            <w:r>
              <w:rPr>
                <w:rFonts w:hint="eastAsia"/>
              </w:rPr>
              <w:t>From PUSCH detection/decoding perspective, several points need to be considered.</w:t>
            </w:r>
          </w:p>
          <w:p w14:paraId="68857D0C" w14:textId="77777777" w:rsidR="004A0D85" w:rsidRDefault="00A34E92">
            <w:pPr>
              <w:pStyle w:val="ListParagraph"/>
              <w:numPr>
                <w:ilvl w:val="3"/>
                <w:numId w:val="6"/>
              </w:numPr>
              <w:spacing w:afterLines="50" w:after="120" w:line="240" w:lineRule="auto"/>
              <w:ind w:left="408" w:firstLineChars="0"/>
              <w:jc w:val="both"/>
            </w:pPr>
            <w:r>
              <w:t>S</w:t>
            </w:r>
            <w:r>
              <w:rPr>
                <w:rFonts w:hint="eastAsia"/>
              </w:rPr>
              <w:t xml:space="preserve">upported payload size and. In general, the payload should at least support 56/72 as current Msg.3 and further to discuss potentially larger payload size including UP data (for RRC connected mode). The impact of the cell size, i.e., resulting in exceeding or within CP length, should be considered for </w:t>
            </w:r>
            <w:r>
              <w:t>feasibility</w:t>
            </w:r>
            <w:r>
              <w:rPr>
                <w:rFonts w:hint="eastAsia"/>
              </w:rPr>
              <w:t xml:space="preserve"> test for determining the supported payload size. </w:t>
            </w:r>
            <w:r>
              <w:t>F</w:t>
            </w:r>
            <w:r>
              <w:rPr>
                <w:rFonts w:hint="eastAsia"/>
              </w:rPr>
              <w:t xml:space="preserve">or the timing offset within CP case (e.g., small cell), the BLER performance could be expected to be similar to current NR. </w:t>
            </w:r>
          </w:p>
          <w:p w14:paraId="68857D0D" w14:textId="77777777" w:rsidR="004A0D85" w:rsidRDefault="00A34E92">
            <w:pPr>
              <w:pStyle w:val="ListParagraph"/>
              <w:numPr>
                <w:ilvl w:val="3"/>
                <w:numId w:val="6"/>
              </w:numPr>
              <w:spacing w:afterLines="50" w:after="120" w:line="240" w:lineRule="auto"/>
              <w:ind w:left="408" w:firstLineChars="0"/>
              <w:jc w:val="both"/>
            </w:pPr>
            <w:r>
              <w:t>I</w:t>
            </w:r>
            <w:r>
              <w:rPr>
                <w:rFonts w:hint="eastAsia"/>
              </w:rPr>
              <w:t xml:space="preserve">f UCI is supported to piggyback to PUSCH. </w:t>
            </w:r>
            <w:r>
              <w:t>T</w:t>
            </w:r>
            <w:r>
              <w:rPr>
                <w:rFonts w:hint="eastAsia"/>
              </w:rPr>
              <w:t xml:space="preserve">he performance of existing NR </w:t>
            </w:r>
            <w:r>
              <w:t>structure</w:t>
            </w:r>
            <w:r>
              <w:rPr>
                <w:rFonts w:hint="eastAsia"/>
              </w:rPr>
              <w:t xml:space="preserve"> could be reused if the UCI size and mapping pattern also reuse </w:t>
            </w:r>
            <w:r>
              <w:rPr>
                <w:rFonts w:hint="eastAsia"/>
              </w:rPr>
              <w:lastRenderedPageBreak/>
              <w:t xml:space="preserve">current design. </w:t>
            </w:r>
            <w:r>
              <w:t>B</w:t>
            </w:r>
            <w:r>
              <w:rPr>
                <w:rFonts w:hint="eastAsia"/>
              </w:rPr>
              <w:t>ut if new size or new mapping pattern is introduced, the simulation might be needed to check the performance.</w:t>
            </w:r>
          </w:p>
          <w:p w14:paraId="68857D0E" w14:textId="77777777" w:rsidR="004A0D85" w:rsidRDefault="00A34E92">
            <w:pPr>
              <w:pStyle w:val="ListParagraph"/>
              <w:numPr>
                <w:ilvl w:val="3"/>
                <w:numId w:val="6"/>
              </w:numPr>
              <w:spacing w:afterLines="50" w:after="120" w:line="240" w:lineRule="auto"/>
              <w:ind w:left="408" w:firstLineChars="0"/>
              <w:jc w:val="both"/>
            </w:pPr>
            <w:r>
              <w:rPr>
                <w:rFonts w:hint="eastAsia"/>
              </w:rPr>
              <w:t xml:space="preserve">Channel structure of PUSCH part, i.e., to include GB/GT or not. </w:t>
            </w:r>
            <w:r>
              <w:t>Considering the</w:t>
            </w:r>
            <w:r>
              <w:rPr>
                <w:rFonts w:hint="eastAsia"/>
              </w:rPr>
              <w:t xml:space="preserve"> ICI or ISI caused by the large timing offset. </w:t>
            </w:r>
            <w:r>
              <w:t>I</w:t>
            </w:r>
            <w:r>
              <w:rPr>
                <w:rFonts w:hint="eastAsia"/>
              </w:rPr>
              <w:t>t</w:t>
            </w:r>
            <w:r>
              <w:t>’</w:t>
            </w:r>
            <w:r>
              <w:rPr>
                <w:rFonts w:hint="eastAsia"/>
              </w:rPr>
              <w:t xml:space="preserve">s straightforward that such </w:t>
            </w:r>
            <w:r>
              <w:t>interference</w:t>
            </w:r>
            <w:r>
              <w:rPr>
                <w:rFonts w:hint="eastAsia"/>
              </w:rPr>
              <w:t xml:space="preserve">s will degrade the performance thus the simulation may need to estimate the necessary for the length. </w:t>
            </w:r>
          </w:p>
          <w:p w14:paraId="68857D0F" w14:textId="77777777" w:rsidR="004A0D85" w:rsidRDefault="00A34E92">
            <w:pPr>
              <w:spacing w:afterLines="50" w:after="120" w:line="240" w:lineRule="auto"/>
              <w:ind w:left="-12"/>
              <w:jc w:val="both"/>
            </w:pPr>
            <w:r>
              <w:rPr>
                <w:rFonts w:hint="eastAsia"/>
              </w:rPr>
              <w:t xml:space="preserve">LLS simulation consideration: if LLS simulation is needed eventually, in addition to the cell sizes, payload sizes, MCS etc, the Rx schemes may also need to be aligned between companies. </w:t>
            </w:r>
            <w:r>
              <w:t>F</w:t>
            </w:r>
            <w:r>
              <w:rPr>
                <w:rFonts w:hint="eastAsia"/>
              </w:rPr>
              <w:t xml:space="preserve">or example, one could purely using sliding window on PUSCH detection/decoding regardless the TA </w:t>
            </w:r>
            <w:r>
              <w:t>estimation</w:t>
            </w:r>
            <w:r>
              <w:rPr>
                <w:rFonts w:hint="eastAsia"/>
              </w:rPr>
              <w:t xml:space="preserve"> based on preamble detection, which could have better performance with certain high complexity. </w:t>
            </w:r>
            <w:r>
              <w:t>B</w:t>
            </w:r>
            <w:r>
              <w:rPr>
                <w:rFonts w:hint="eastAsia"/>
              </w:rPr>
              <w:t xml:space="preserve">ut others may use the estimated TA for reduce the complexity. </w:t>
            </w:r>
            <w:r>
              <w:t>E</w:t>
            </w:r>
            <w:r>
              <w:rPr>
                <w:rFonts w:hint="eastAsia"/>
              </w:rPr>
              <w:t xml:space="preserve">ven though the RX complexity may not in the scope of this WI, but regarding the performance </w:t>
            </w:r>
            <w:r>
              <w:t>evaluation</w:t>
            </w:r>
            <w:r>
              <w:rPr>
                <w:rFonts w:hint="eastAsia"/>
              </w:rPr>
              <w:t xml:space="preserve">, Rx scheme should be aligned. In addition, even though the </w:t>
            </w:r>
            <w:r>
              <w:t>scrambling</w:t>
            </w:r>
            <w:r>
              <w:rPr>
                <w:rFonts w:hint="eastAsia"/>
              </w:rPr>
              <w:t xml:space="preserve"> ID for PUSCH part is not decided yet in our discussion, but it may also impact the performance </w:t>
            </w:r>
            <w:r>
              <w:t>especially</w:t>
            </w:r>
            <w:r>
              <w:rPr>
                <w:rFonts w:hint="eastAsia"/>
              </w:rPr>
              <w:t xml:space="preserve"> for user multiplexing in same PUSCH case.</w:t>
            </w:r>
          </w:p>
          <w:p w14:paraId="68857D10" w14:textId="77777777" w:rsidR="004A0D85" w:rsidRDefault="00A34E92">
            <w:pPr>
              <w:spacing w:afterLines="50" w:after="120" w:line="240" w:lineRule="auto"/>
              <w:ind w:left="-12"/>
              <w:jc w:val="both"/>
            </w:pPr>
            <w:r>
              <w:rPr>
                <w:rFonts w:hint="eastAsia"/>
              </w:rPr>
              <w:t xml:space="preserve">From our point of view, system level simulation is not needed. </w:t>
            </w:r>
            <w:r>
              <w:t>F</w:t>
            </w:r>
            <w:r>
              <w:rPr>
                <w:rFonts w:hint="eastAsia"/>
              </w:rPr>
              <w:t xml:space="preserve">or latency </w:t>
            </w:r>
            <w:r>
              <w:t>evaluation</w:t>
            </w:r>
            <w:r>
              <w:rPr>
                <w:rFonts w:hint="eastAsia"/>
              </w:rPr>
              <w:t>, if 2step RACH with enough PUSCH resource could generally have better latency performance than that of 4step RACH.</w:t>
            </w:r>
          </w:p>
        </w:tc>
      </w:tr>
      <w:tr w:rsidR="009B7C48" w14:paraId="68857D1E"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D12" w14:textId="77777777" w:rsidR="009B7C48" w:rsidRPr="009B7C48" w:rsidRDefault="009B7C48">
            <w:pPr>
              <w:spacing w:afterLines="50" w:after="120" w:line="240" w:lineRule="auto"/>
              <w:jc w:val="both"/>
              <w:rPr>
                <w:rFonts w:ascii="Times New Roman" w:hAnsi="Times New Roman" w:cs="Times New Roman"/>
                <w:lang w:eastAsia="ko-KR"/>
              </w:rPr>
            </w:pPr>
            <w:r w:rsidRPr="009B7C48">
              <w:rPr>
                <w:rFonts w:ascii="Times New Roman" w:eastAsia="BatangChe" w:hAnsi="Times New Roman" w:cs="Times New Roman"/>
                <w:lang w:eastAsia="ko-KR"/>
              </w:rPr>
              <w:lastRenderedPageBreak/>
              <w:t>LG Electronics</w:t>
            </w:r>
          </w:p>
        </w:tc>
        <w:tc>
          <w:tcPr>
            <w:tcW w:w="7620" w:type="dxa"/>
            <w:tcBorders>
              <w:top w:val="single" w:sz="4" w:space="0" w:color="auto"/>
              <w:left w:val="single" w:sz="4" w:space="0" w:color="auto"/>
              <w:bottom w:val="single" w:sz="4" w:space="0" w:color="auto"/>
              <w:right w:val="single" w:sz="4" w:space="0" w:color="auto"/>
            </w:tcBorders>
          </w:tcPr>
          <w:p w14:paraId="68857D13" w14:textId="77777777" w:rsidR="009B7C48" w:rsidRDefault="009B7C48">
            <w:pPr>
              <w:spacing w:afterLines="50"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In LLS evaluation, we should observe the BLER performance</w:t>
            </w:r>
            <w:r w:rsidR="009C1AA0">
              <w:rPr>
                <w:rFonts w:ascii="Times New Roman" w:eastAsia="Malgun Gothic" w:hAnsi="Times New Roman" w:cs="Times New Roman"/>
                <w:lang w:eastAsia="ko-KR"/>
              </w:rPr>
              <w:t xml:space="preserve"> and MCL</w:t>
            </w:r>
            <w:r>
              <w:rPr>
                <w:rFonts w:ascii="Times New Roman" w:eastAsia="Malgun Gothic" w:hAnsi="Times New Roman" w:cs="Times New Roman"/>
                <w:lang w:eastAsia="ko-KR"/>
              </w:rPr>
              <w:t xml:space="preserve"> depending on </w:t>
            </w:r>
          </w:p>
          <w:p w14:paraId="68857D14" w14:textId="77777777" w:rsidR="00630EC0" w:rsidRPr="00630EC0" w:rsidRDefault="009B7C48" w:rsidP="00630EC0">
            <w:pPr>
              <w:pStyle w:val="ListParagraph"/>
              <w:numPr>
                <w:ilvl w:val="0"/>
                <w:numId w:val="21"/>
              </w:numPr>
              <w:spacing w:afterLines="50" w:after="120" w:line="240" w:lineRule="auto"/>
              <w:ind w:firstLineChars="0"/>
              <w:jc w:val="both"/>
              <w:rPr>
                <w:rFonts w:ascii="Times New Roman" w:eastAsia="Malgun Gothic" w:hAnsi="Times New Roman" w:cs="Times New Roman"/>
                <w:lang w:eastAsia="ko-KR"/>
              </w:rPr>
            </w:pPr>
            <w:r>
              <w:rPr>
                <w:rFonts w:ascii="Times New Roman" w:eastAsia="Malgun Gothic" w:hAnsi="Times New Roman" w:cs="Times New Roman"/>
                <w:lang w:eastAsia="ko-KR"/>
              </w:rPr>
              <w:t>Cell coverage</w:t>
            </w:r>
            <w:r w:rsidR="00630EC0">
              <w:rPr>
                <w:rFonts w:ascii="Times New Roman" w:eastAsia="Malgun Gothic" w:hAnsi="Times New Roman" w:cs="Times New Roman"/>
                <w:lang w:eastAsia="ko-KR"/>
              </w:rPr>
              <w:t xml:space="preserve"> and CP length</w:t>
            </w:r>
          </w:p>
          <w:p w14:paraId="68857D15" w14:textId="77777777" w:rsidR="009B7C48" w:rsidRPr="00630EC0" w:rsidRDefault="009B7C48" w:rsidP="00691100">
            <w:pPr>
              <w:pStyle w:val="ListParagraph"/>
              <w:numPr>
                <w:ilvl w:val="0"/>
                <w:numId w:val="21"/>
              </w:numPr>
              <w:spacing w:afterLines="50" w:after="120" w:line="240" w:lineRule="auto"/>
              <w:ind w:firstLineChars="0"/>
              <w:jc w:val="both"/>
              <w:rPr>
                <w:rFonts w:ascii="Times New Roman" w:eastAsia="Malgun Gothic" w:hAnsi="Times New Roman" w:cs="Times New Roman"/>
                <w:lang w:eastAsia="ko-KR"/>
              </w:rPr>
            </w:pPr>
            <w:r w:rsidRPr="00630EC0">
              <w:rPr>
                <w:rFonts w:ascii="Times New Roman" w:eastAsia="Malgun Gothic" w:hAnsi="Times New Roman" w:cs="Times New Roman"/>
                <w:lang w:eastAsia="ko-KR"/>
              </w:rPr>
              <w:t>Payload size</w:t>
            </w:r>
            <w:r w:rsidR="00630EC0">
              <w:rPr>
                <w:rFonts w:ascii="Times New Roman" w:eastAsia="Malgun Gothic" w:hAnsi="Times New Roman" w:cs="Times New Roman"/>
                <w:lang w:eastAsia="ko-KR"/>
              </w:rPr>
              <w:t xml:space="preserve"> and MCS</w:t>
            </w:r>
          </w:p>
          <w:p w14:paraId="68857D16" w14:textId="77777777" w:rsidR="009B7C48" w:rsidRDefault="009B7C48" w:rsidP="009B7C48">
            <w:pPr>
              <w:spacing w:afterLines="50" w:after="120" w:line="240" w:lineRule="auto"/>
              <w:jc w:val="both"/>
              <w:rPr>
                <w:rFonts w:ascii="Times New Roman" w:eastAsia="Malgun Gothic" w:hAnsi="Times New Roman" w:cs="Times New Roman"/>
                <w:lang w:eastAsia="ko-KR"/>
              </w:rPr>
            </w:pPr>
          </w:p>
          <w:p w14:paraId="68857D17" w14:textId="77777777" w:rsidR="009C1AA0" w:rsidRPr="009C1AA0" w:rsidRDefault="009C1AA0" w:rsidP="009B7C48">
            <w:pPr>
              <w:spacing w:afterLines="50" w:after="120" w:line="240" w:lineRule="auto"/>
              <w:jc w:val="both"/>
              <w:rPr>
                <w:rFonts w:ascii="Times New Roman" w:eastAsia="Malgun Gothic" w:hAnsi="Times New Roman" w:cs="Times New Roman"/>
                <w:b/>
                <w:u w:val="single"/>
                <w:lang w:eastAsia="ko-KR"/>
              </w:rPr>
            </w:pPr>
            <w:r w:rsidRPr="009C1AA0">
              <w:rPr>
                <w:rFonts w:ascii="Times New Roman" w:eastAsia="Malgun Gothic" w:hAnsi="Times New Roman" w:cs="Times New Roman"/>
                <w:b/>
                <w:u w:val="single"/>
                <w:lang w:eastAsia="ko-KR"/>
              </w:rPr>
              <w:t>Cell coverage and CP length</w:t>
            </w:r>
          </w:p>
          <w:p w14:paraId="68857D18" w14:textId="77777777" w:rsidR="00630EC0" w:rsidRDefault="00630EC0" w:rsidP="009B7C48">
            <w:pPr>
              <w:spacing w:afterLines="50" w:after="12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Since TA is not applied for PUSCH transmission in 2-step RACH, </w:t>
            </w:r>
            <w:r>
              <w:rPr>
                <w:rFonts w:ascii="Times New Roman" w:eastAsia="Malgun Gothic" w:hAnsi="Times New Roman" w:cs="Times New Roman"/>
                <w:lang w:eastAsia="ko-KR"/>
              </w:rPr>
              <w:t>asynchronous reception could be considered depending on cell coverage and CP length.</w:t>
            </w:r>
          </w:p>
          <w:p w14:paraId="68857D19" w14:textId="77777777" w:rsidR="00630EC0" w:rsidRDefault="00630EC0" w:rsidP="009B7C48">
            <w:pPr>
              <w:spacing w:afterLines="50"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D</w:t>
            </w:r>
            <w:r w:rsidR="009B7C48">
              <w:rPr>
                <w:rFonts w:ascii="Times New Roman" w:eastAsia="Malgun Gothic" w:hAnsi="Times New Roman" w:cs="Times New Roman"/>
                <w:lang w:eastAsia="ko-KR"/>
              </w:rPr>
              <w:t xml:space="preserve">ifferent PUSCHs which could be </w:t>
            </w:r>
            <w:r w:rsidR="009B7C48" w:rsidRPr="00630EC0">
              <w:rPr>
                <w:rFonts w:ascii="Times New Roman" w:eastAsia="Malgun Gothic" w:hAnsi="Times New Roman" w:cs="Times New Roman"/>
                <w:b/>
                <w:i/>
                <w:lang w:eastAsia="ko-KR"/>
              </w:rPr>
              <w:t>FDMed/TDMed</w:t>
            </w:r>
            <w:r w:rsidR="009B7C48">
              <w:rPr>
                <w:rFonts w:ascii="Times New Roman" w:eastAsia="Malgun Gothic" w:hAnsi="Times New Roman" w:cs="Times New Roman"/>
                <w:lang w:eastAsia="ko-KR"/>
              </w:rPr>
              <w:t xml:space="preserve"> could be received without OFDM symbol boundary alignment. </w:t>
            </w:r>
            <w:r>
              <w:rPr>
                <w:rFonts w:ascii="Times New Roman" w:eastAsia="Malgun Gothic" w:hAnsi="Times New Roman" w:cs="Times New Roman"/>
                <w:lang w:eastAsia="ko-KR"/>
              </w:rPr>
              <w:t xml:space="preserve">In this case, </w:t>
            </w:r>
            <w:r w:rsidRPr="00630EC0">
              <w:rPr>
                <w:rFonts w:ascii="Times New Roman" w:eastAsia="Malgun Gothic" w:hAnsi="Times New Roman" w:cs="Times New Roman"/>
                <w:b/>
                <w:i/>
                <w:lang w:eastAsia="ko-KR"/>
              </w:rPr>
              <w:t>guard band and/or guard period could be necessity</w:t>
            </w:r>
            <w:r>
              <w:rPr>
                <w:rFonts w:ascii="Times New Roman" w:eastAsia="Malgun Gothic" w:hAnsi="Times New Roman" w:cs="Times New Roman"/>
                <w:lang w:eastAsia="ko-KR"/>
              </w:rPr>
              <w:t xml:space="preserve"> in order to prevent inter-carrier interference and/or inter-symbol interference. </w:t>
            </w:r>
          </w:p>
          <w:p w14:paraId="68857D1A" w14:textId="77777777" w:rsidR="009B7C48" w:rsidRDefault="00630EC0" w:rsidP="00630EC0">
            <w:pPr>
              <w:spacing w:afterLines="50" w:after="12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Also, </w:t>
            </w:r>
            <w:r w:rsidR="009C1AA0">
              <w:rPr>
                <w:rFonts w:ascii="Times New Roman" w:eastAsia="Malgun Gothic" w:hAnsi="Times New Roman" w:cs="Times New Roman"/>
                <w:lang w:eastAsia="ko-KR"/>
              </w:rPr>
              <w:t>with</w:t>
            </w:r>
            <w:r>
              <w:rPr>
                <w:rFonts w:ascii="Times New Roman" w:eastAsia="Malgun Gothic" w:hAnsi="Times New Roman" w:cs="Times New Roman"/>
                <w:lang w:eastAsia="ko-KR"/>
              </w:rPr>
              <w:t xml:space="preserve">in a PUSCH occasion, different PUSCHs which could be </w:t>
            </w:r>
            <w:r w:rsidRPr="009C1AA0">
              <w:rPr>
                <w:rFonts w:ascii="Times New Roman" w:eastAsia="Malgun Gothic" w:hAnsi="Times New Roman" w:cs="Times New Roman"/>
                <w:b/>
                <w:i/>
                <w:lang w:eastAsia="ko-KR"/>
              </w:rPr>
              <w:t>CDMed</w:t>
            </w:r>
            <w:r>
              <w:rPr>
                <w:rFonts w:ascii="Times New Roman" w:eastAsia="Malgun Gothic" w:hAnsi="Times New Roman" w:cs="Times New Roman"/>
                <w:lang w:eastAsia="ko-KR"/>
              </w:rPr>
              <w:t xml:space="preserve"> with </w:t>
            </w:r>
            <w:r w:rsidRPr="009C1AA0">
              <w:rPr>
                <w:rFonts w:ascii="Times New Roman" w:eastAsia="Malgun Gothic" w:hAnsi="Times New Roman" w:cs="Times New Roman"/>
                <w:b/>
                <w:i/>
                <w:lang w:eastAsia="ko-KR"/>
              </w:rPr>
              <w:t>own scrambling sequence and DMRS sequence</w:t>
            </w:r>
            <w:r>
              <w:rPr>
                <w:rFonts w:ascii="Times New Roman" w:eastAsia="Malgun Gothic" w:hAnsi="Times New Roman" w:cs="Times New Roman"/>
                <w:lang w:eastAsia="ko-KR"/>
              </w:rPr>
              <w:t xml:space="preserve"> could be received. In this case, </w:t>
            </w:r>
            <w:r w:rsidR="009C1AA0">
              <w:rPr>
                <w:rFonts w:ascii="Times New Roman" w:eastAsia="Malgun Gothic" w:hAnsi="Times New Roman" w:cs="Times New Roman"/>
                <w:lang w:eastAsia="ko-KR"/>
              </w:rPr>
              <w:t xml:space="preserve">we need to provide good solution which is robust against </w:t>
            </w:r>
            <w:r>
              <w:rPr>
                <w:rFonts w:ascii="Times New Roman" w:eastAsia="Malgun Gothic" w:hAnsi="Times New Roman" w:cs="Times New Roman"/>
                <w:lang w:eastAsia="ko-KR"/>
              </w:rPr>
              <w:t>inter-carrier inference and inter-symbol interference</w:t>
            </w:r>
            <w:r w:rsidR="009C1AA0">
              <w:rPr>
                <w:rFonts w:ascii="Times New Roman" w:eastAsia="Malgun Gothic" w:hAnsi="Times New Roman" w:cs="Times New Roman"/>
                <w:lang w:eastAsia="ko-KR"/>
              </w:rPr>
              <w:t>.</w:t>
            </w:r>
          </w:p>
          <w:p w14:paraId="68857D1B" w14:textId="77777777" w:rsidR="009B7C48" w:rsidRDefault="009B7C48" w:rsidP="009B7C48">
            <w:pPr>
              <w:spacing w:afterLines="50" w:after="120" w:line="240" w:lineRule="auto"/>
              <w:jc w:val="both"/>
              <w:rPr>
                <w:rFonts w:ascii="Times New Roman" w:eastAsia="Malgun Gothic" w:hAnsi="Times New Roman" w:cs="Times New Roman"/>
                <w:lang w:eastAsia="ko-KR"/>
              </w:rPr>
            </w:pPr>
          </w:p>
          <w:p w14:paraId="68857D1C" w14:textId="77777777" w:rsidR="009C1AA0" w:rsidRPr="009C1AA0" w:rsidRDefault="009C1AA0" w:rsidP="009B7C48">
            <w:pPr>
              <w:spacing w:afterLines="50" w:after="120" w:line="240" w:lineRule="auto"/>
              <w:jc w:val="both"/>
              <w:rPr>
                <w:rFonts w:ascii="Times New Roman" w:eastAsia="Malgun Gothic" w:hAnsi="Times New Roman" w:cs="Times New Roman"/>
                <w:b/>
                <w:u w:val="single"/>
                <w:lang w:eastAsia="ko-KR"/>
              </w:rPr>
            </w:pPr>
            <w:r w:rsidRPr="009C1AA0">
              <w:rPr>
                <w:rFonts w:ascii="Times New Roman" w:eastAsia="Malgun Gothic" w:hAnsi="Times New Roman" w:cs="Times New Roman"/>
                <w:b/>
                <w:u w:val="single"/>
                <w:lang w:eastAsia="ko-KR"/>
              </w:rPr>
              <w:t>Payload size and MCS</w:t>
            </w:r>
          </w:p>
          <w:p w14:paraId="68857D1D" w14:textId="77777777" w:rsidR="00310F1F" w:rsidRPr="00310F1F" w:rsidRDefault="009C1AA0" w:rsidP="009B7C48">
            <w:pPr>
              <w:spacing w:afterLines="50" w:after="12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PUSCH decoding performance could </w:t>
            </w:r>
            <w:r>
              <w:rPr>
                <w:rFonts w:ascii="Times New Roman" w:eastAsia="Malgun Gothic" w:hAnsi="Times New Roman" w:cs="Times New Roman"/>
                <w:lang w:eastAsia="ko-KR"/>
              </w:rPr>
              <w:t xml:space="preserve">be </w:t>
            </w:r>
            <w:r>
              <w:rPr>
                <w:rFonts w:ascii="Times New Roman" w:eastAsia="Malgun Gothic" w:hAnsi="Times New Roman" w:cs="Times New Roman" w:hint="eastAsia"/>
                <w:lang w:eastAsia="ko-KR"/>
              </w:rPr>
              <w:t>determined</w:t>
            </w:r>
            <w:r>
              <w:rPr>
                <w:rFonts w:ascii="Times New Roman" w:eastAsia="Malgun Gothic" w:hAnsi="Times New Roman" w:cs="Times New Roman"/>
                <w:lang w:eastAsia="ko-KR"/>
              </w:rPr>
              <w:t xml:space="preserve"> by the amount of time domain resource. For example, for larger payload size, more time domain resource could be required. Also, depending on the channel condition, required time domain resource could be determined. Hence, in order to determine PUSCH resource size, we need to observe the </w:t>
            </w:r>
            <w:r w:rsidR="00310F1F">
              <w:rPr>
                <w:rFonts w:ascii="Times New Roman" w:eastAsia="Malgun Gothic" w:hAnsi="Times New Roman" w:cs="Times New Roman"/>
                <w:lang w:eastAsia="ko-KR"/>
              </w:rPr>
              <w:t>decoding performance of PUSCH depending on payload size and MCS.</w:t>
            </w:r>
          </w:p>
        </w:tc>
      </w:tr>
    </w:tbl>
    <w:p w14:paraId="68857D1F" w14:textId="77777777" w:rsidR="004A0D85" w:rsidRPr="00310F1F" w:rsidRDefault="004A0D85">
      <w:pPr>
        <w:autoSpaceDE w:val="0"/>
        <w:autoSpaceDN w:val="0"/>
        <w:adjustRightInd w:val="0"/>
        <w:snapToGrid w:val="0"/>
        <w:spacing w:after="120" w:line="240" w:lineRule="auto"/>
        <w:jc w:val="both"/>
        <w:rPr>
          <w:rFonts w:ascii="Times New Roman" w:eastAsia="宋体" w:hAnsi="Times New Roman" w:cs="Times New Roman"/>
        </w:rPr>
      </w:pPr>
    </w:p>
    <w:p w14:paraId="68857D20" w14:textId="77777777" w:rsidR="004A0D85" w:rsidRDefault="00A34E92">
      <w:pPr>
        <w:pStyle w:val="Heading2"/>
      </w:pPr>
      <w:r>
        <w:t>Performance metrics and simulation assumptions</w:t>
      </w:r>
    </w:p>
    <w:p w14:paraId="68857D21" w14:textId="77777777" w:rsidR="004A0D85" w:rsidRDefault="00A34E9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In case the opinion on the necessity of LLS is positive, p</w:t>
      </w:r>
      <w:r>
        <w:rPr>
          <w:rFonts w:ascii="Times New Roman" w:eastAsia="宋体" w:hAnsi="Times New Roman" w:cs="Times New Roman" w:hint="eastAsia"/>
        </w:rPr>
        <w:t xml:space="preserve">lease </w:t>
      </w:r>
      <w:r>
        <w:rPr>
          <w:rFonts w:ascii="Times New Roman" w:eastAsia="宋体" w:hAnsi="Times New Roman" w:cs="Times New Roman"/>
        </w:rPr>
        <w:t>share</w:t>
      </w:r>
      <w:r>
        <w:rPr>
          <w:rFonts w:ascii="Times New Roman" w:eastAsia="宋体" w:hAnsi="Times New Roman" w:cs="Times New Roman" w:hint="eastAsia"/>
        </w:rPr>
        <w:t xml:space="preserve"> your views on the </w:t>
      </w:r>
      <w:r>
        <w:rPr>
          <w:rFonts w:ascii="Times New Roman" w:eastAsia="宋体" w:hAnsi="Times New Roman" w:cs="Times New Roman"/>
        </w:rPr>
        <w:t>performance metrics and simulation assumptions</w:t>
      </w:r>
      <w:r>
        <w:rPr>
          <w:rFonts w:ascii="Times New Roman" w:eastAsia="宋体" w:hAnsi="Times New Roman" w:cs="Times New Roman" w:hint="eastAsia"/>
        </w:rPr>
        <w:t xml:space="preserve"> in the </w:t>
      </w:r>
      <w:r>
        <w:rPr>
          <w:rFonts w:ascii="Times New Roman" w:eastAsia="宋体" w:hAnsi="Times New Roman" w:cs="Times New Roman"/>
        </w:rPr>
        <w:t xml:space="preserve">following box. Potential parameters can be found in Table 1. </w:t>
      </w:r>
    </w:p>
    <w:tbl>
      <w:tblPr>
        <w:tblStyle w:val="TableGrid"/>
        <w:tblW w:w="9668" w:type="dxa"/>
        <w:jc w:val="center"/>
        <w:tblLayout w:type="fixed"/>
        <w:tblLook w:val="04A0" w:firstRow="1" w:lastRow="0" w:firstColumn="1" w:lastColumn="0" w:noHBand="0" w:noVBand="1"/>
      </w:tblPr>
      <w:tblGrid>
        <w:gridCol w:w="2048"/>
        <w:gridCol w:w="7620"/>
      </w:tblGrid>
      <w:tr w:rsidR="004A0D85" w14:paraId="68857D24" w14:textId="77777777">
        <w:trPr>
          <w:jc w:val="center"/>
        </w:trPr>
        <w:tc>
          <w:tcPr>
            <w:tcW w:w="2048" w:type="dxa"/>
            <w:tcBorders>
              <w:top w:val="single" w:sz="4" w:space="0" w:color="auto"/>
              <w:left w:val="single" w:sz="4" w:space="0" w:color="auto"/>
              <w:bottom w:val="single" w:sz="4" w:space="0" w:color="auto"/>
              <w:right w:val="single" w:sz="4" w:space="0" w:color="auto"/>
            </w:tcBorders>
            <w:shd w:val="clear" w:color="auto" w:fill="B8CCE4"/>
          </w:tcPr>
          <w:p w14:paraId="68857D22" w14:textId="77777777" w:rsidR="004A0D85" w:rsidRDefault="00A34E92">
            <w:pPr>
              <w:spacing w:afterLines="50" w:after="120" w:line="240" w:lineRule="auto"/>
              <w:jc w:val="both"/>
              <w:rPr>
                <w:rFonts w:ascii="Times New Roman" w:eastAsia="MS Mincho" w:hAnsi="Times New Roman" w:cs="Times New Roman"/>
              </w:rPr>
            </w:pPr>
            <w:r>
              <w:rPr>
                <w:rFonts w:ascii="Times New Roman" w:eastAsia="MS Mincho" w:hAnsi="Times New Roman" w:cs="Times New Roman"/>
              </w:rPr>
              <w:t>Company</w:t>
            </w:r>
          </w:p>
        </w:tc>
        <w:tc>
          <w:tcPr>
            <w:tcW w:w="7620" w:type="dxa"/>
            <w:tcBorders>
              <w:top w:val="single" w:sz="4" w:space="0" w:color="auto"/>
              <w:left w:val="single" w:sz="4" w:space="0" w:color="auto"/>
              <w:bottom w:val="single" w:sz="4" w:space="0" w:color="auto"/>
              <w:right w:val="single" w:sz="4" w:space="0" w:color="auto"/>
            </w:tcBorders>
            <w:shd w:val="clear" w:color="auto" w:fill="B8CCE4"/>
          </w:tcPr>
          <w:p w14:paraId="68857D23" w14:textId="77777777" w:rsidR="004A0D85" w:rsidRDefault="00A34E92">
            <w:pPr>
              <w:spacing w:afterLines="50" w:after="120" w:line="240" w:lineRule="auto"/>
              <w:jc w:val="both"/>
              <w:rPr>
                <w:rFonts w:ascii="Times New Roman" w:eastAsia="MS Mincho" w:hAnsi="Times New Roman" w:cs="Times New Roman"/>
              </w:rPr>
            </w:pPr>
            <w:r>
              <w:rPr>
                <w:rFonts w:ascii="Times New Roman" w:eastAsia="MS Mincho" w:hAnsi="Times New Roman" w:cs="Times New Roman"/>
              </w:rPr>
              <w:t>View</w:t>
            </w:r>
          </w:p>
        </w:tc>
      </w:tr>
      <w:tr w:rsidR="004A0D85" w14:paraId="68857D2E"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D25"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ZTE</w:t>
            </w:r>
          </w:p>
        </w:tc>
        <w:tc>
          <w:tcPr>
            <w:tcW w:w="7620" w:type="dxa"/>
            <w:tcBorders>
              <w:top w:val="single" w:sz="4" w:space="0" w:color="auto"/>
              <w:left w:val="single" w:sz="4" w:space="0" w:color="auto"/>
              <w:bottom w:val="single" w:sz="4" w:space="0" w:color="auto"/>
              <w:right w:val="single" w:sz="4" w:space="0" w:color="auto"/>
            </w:tcBorders>
          </w:tcPr>
          <w:p w14:paraId="68857D26"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 xml:space="preserve">Based on the motivations of the simulation, there could be two different </w:t>
            </w:r>
            <w:r>
              <w:rPr>
                <w:rFonts w:ascii="Times New Roman" w:eastAsia="宋体" w:hAnsi="Times New Roman" w:cs="Times New Roman"/>
              </w:rPr>
              <w:t>sets of simulation assumptions. For the evaluation of payload size, various scenarios such as cell sizes shall be assumed. While for the evaluation of different schemes, we can focus on some typical scenarios which can be reflected on some of the assumptions.</w:t>
            </w:r>
          </w:p>
          <w:p w14:paraId="68857D27"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 xml:space="preserve">Performance metrics can be </w:t>
            </w:r>
          </w:p>
          <w:p w14:paraId="68857D28" w14:textId="77777777" w:rsidR="004A0D85" w:rsidRDefault="00A34E92">
            <w:pPr>
              <w:numPr>
                <w:ilvl w:val="0"/>
                <w:numId w:val="10"/>
              </w:num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Missed detection probability vs. SNR  for a given false alarm rate;</w:t>
            </w:r>
          </w:p>
          <w:p w14:paraId="68857D29"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(for the potential evaluation of RO configuration)</w:t>
            </w:r>
          </w:p>
          <w:p w14:paraId="68857D2A" w14:textId="77777777" w:rsidR="004A0D85" w:rsidRDefault="00A34E92">
            <w:pPr>
              <w:numPr>
                <w:ilvl w:val="0"/>
                <w:numId w:val="10"/>
              </w:numPr>
              <w:spacing w:afterLines="50" w:after="120" w:line="240" w:lineRule="auto"/>
              <w:jc w:val="both"/>
              <w:rPr>
                <w:rFonts w:ascii="Times New Roman" w:eastAsia="宋体" w:hAnsi="Times New Roman" w:cs="Times New Roman"/>
              </w:rPr>
            </w:pPr>
            <w:r>
              <w:rPr>
                <w:rFonts w:ascii="Times New Roman" w:eastAsia="宋体" w:hAnsi="Times New Roman" w:cs="Times New Roman" w:hint="eastAsia"/>
              </w:rPr>
              <w:t>BLER vs. SNR</w:t>
            </w:r>
            <w:r>
              <w:rPr>
                <w:rFonts w:ascii="Times New Roman" w:eastAsia="宋体" w:hAnsi="Times New Roman" w:cs="Times New Roman"/>
              </w:rPr>
              <w:t xml:space="preserve"> </w:t>
            </w:r>
          </w:p>
          <w:p w14:paraId="68857D2B"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(for the potential evaluation of mapping schemes and/or GT/GP determination)</w:t>
            </w:r>
          </w:p>
          <w:p w14:paraId="68857D2C" w14:textId="77777777" w:rsidR="004A0D85" w:rsidRDefault="00A34E92">
            <w:pPr>
              <w:numPr>
                <w:ilvl w:val="0"/>
                <w:numId w:val="10"/>
              </w:numPr>
              <w:spacing w:afterLines="50" w:after="120" w:line="240" w:lineRule="auto"/>
              <w:jc w:val="both"/>
              <w:rPr>
                <w:rFonts w:ascii="Times New Roman" w:eastAsia="宋体" w:hAnsi="Times New Roman" w:cs="Times New Roman"/>
              </w:rPr>
            </w:pPr>
            <w:r>
              <w:rPr>
                <w:rFonts w:ascii="Times New Roman" w:eastAsia="宋体" w:hAnsi="Times New Roman" w:cs="Times New Roman"/>
              </w:rPr>
              <w:t>BLER vs. MCL</w:t>
            </w:r>
          </w:p>
          <w:p w14:paraId="68857D2D" w14:textId="77777777" w:rsidR="004A0D85" w:rsidRDefault="00A34E92">
            <w:pPr>
              <w:spacing w:afterLines="50" w:after="120" w:line="240" w:lineRule="auto"/>
              <w:jc w:val="both"/>
              <w:rPr>
                <w:rFonts w:ascii="Times New Roman" w:eastAsia="宋体" w:hAnsi="Times New Roman" w:cs="Times New Roman"/>
              </w:rPr>
            </w:pPr>
            <w:r>
              <w:rPr>
                <w:rFonts w:ascii="Times New Roman" w:eastAsia="宋体" w:hAnsi="Times New Roman" w:cs="Times New Roman"/>
              </w:rPr>
              <w:t>(for the evaluation of supported payload size)</w:t>
            </w:r>
          </w:p>
        </w:tc>
      </w:tr>
      <w:tr w:rsidR="00DF3F43" w14:paraId="68857D31"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68857D2F" w14:textId="5BC2EDA1" w:rsidR="00DF3F43" w:rsidRDefault="00DF3F43" w:rsidP="00DF3F43">
            <w:pPr>
              <w:spacing w:afterLines="50" w:after="12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620" w:type="dxa"/>
            <w:tcBorders>
              <w:top w:val="single" w:sz="4" w:space="0" w:color="auto"/>
              <w:left w:val="single" w:sz="4" w:space="0" w:color="auto"/>
              <w:bottom w:val="single" w:sz="4" w:space="0" w:color="auto"/>
              <w:right w:val="single" w:sz="4" w:space="0" w:color="auto"/>
            </w:tcBorders>
          </w:tcPr>
          <w:p w14:paraId="6AEB006B" w14:textId="77777777" w:rsidR="00DF3F43" w:rsidRPr="00DF3F43" w:rsidRDefault="00DF3F43" w:rsidP="00DF3F43">
            <w:pPr>
              <w:spacing w:afterLines="50" w:after="120" w:line="240" w:lineRule="auto"/>
              <w:jc w:val="both"/>
              <w:rPr>
                <w:rFonts w:ascii="Times New Roman" w:eastAsia="宋体" w:hAnsi="Times New Roman" w:cs="Times New Roman"/>
                <w:b/>
              </w:rPr>
            </w:pPr>
            <w:r w:rsidRPr="00DF3F43">
              <w:rPr>
                <w:rFonts w:ascii="Times New Roman" w:eastAsia="宋体" w:hAnsi="Times New Roman" w:cs="Times New Roman"/>
                <w:b/>
              </w:rPr>
              <w:t>BLER vs. SNR</w:t>
            </w:r>
          </w:p>
          <w:p w14:paraId="547BF72A" w14:textId="77777777" w:rsidR="00DF3F43" w:rsidRDefault="00DF3F43" w:rsidP="00DF3F43">
            <w:pPr>
              <w:spacing w:afterLines="50" w:after="120" w:line="240" w:lineRule="auto"/>
              <w:ind w:left="720"/>
              <w:jc w:val="both"/>
              <w:rPr>
                <w:rFonts w:ascii="Times New Roman" w:eastAsia="宋体" w:hAnsi="Times New Roman" w:cs="Times New Roman"/>
              </w:rPr>
            </w:pPr>
            <w:r>
              <w:rPr>
                <w:rFonts w:ascii="Times New Roman" w:eastAsia="宋体" w:hAnsi="Times New Roman" w:cs="Times New Roman"/>
              </w:rPr>
              <w:t>The probability of misdetecting the presence of PUSCH or incorrectly decoding a detected PUSCH vs. the SNR of PRACH+PUSCH.</w:t>
            </w:r>
          </w:p>
          <w:p w14:paraId="32C5EE7C" w14:textId="77777777" w:rsidR="00DF3F43" w:rsidRPr="00DF3F43" w:rsidRDefault="00DF3F43" w:rsidP="00DF3F43">
            <w:pPr>
              <w:spacing w:afterLines="50" w:after="120" w:line="240" w:lineRule="auto"/>
              <w:jc w:val="both"/>
              <w:rPr>
                <w:rFonts w:ascii="Times New Roman" w:eastAsia="宋体" w:hAnsi="Times New Roman" w:cs="Times New Roman"/>
                <w:b/>
              </w:rPr>
            </w:pPr>
            <w:r w:rsidRPr="00DF3F43">
              <w:rPr>
                <w:rFonts w:ascii="Times New Roman" w:eastAsia="宋体" w:hAnsi="Times New Roman" w:cs="Times New Roman"/>
                <w:b/>
              </w:rPr>
              <w:t xml:space="preserve">Mis-detection probability vs. SNR (for RACH preamble detection): </w:t>
            </w:r>
          </w:p>
          <w:p w14:paraId="6E5AD7EC" w14:textId="77777777" w:rsidR="00DF3F43" w:rsidRDefault="00DF3F43" w:rsidP="00DF3F43">
            <w:pPr>
              <w:spacing w:afterLines="50" w:after="120" w:line="240" w:lineRule="auto"/>
              <w:ind w:left="720"/>
              <w:jc w:val="both"/>
              <w:rPr>
                <w:rFonts w:ascii="Times New Roman" w:eastAsia="宋体" w:hAnsi="Times New Roman" w:cs="Times New Roman"/>
              </w:rPr>
            </w:pPr>
            <w:r w:rsidRPr="00A55107">
              <w:rPr>
                <w:rFonts w:ascii="Times New Roman" w:eastAsia="宋体" w:hAnsi="Times New Roman" w:cs="Times New Roman"/>
              </w:rPr>
              <w:t>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w:t>
            </w:r>
          </w:p>
          <w:p w14:paraId="2E1A6083" w14:textId="77777777" w:rsidR="00DF3F43" w:rsidRPr="00DF3F43" w:rsidRDefault="00DF3F43" w:rsidP="00DF3F43">
            <w:pPr>
              <w:spacing w:afterLines="50" w:after="120" w:line="240" w:lineRule="auto"/>
              <w:jc w:val="both"/>
              <w:rPr>
                <w:rFonts w:ascii="Times New Roman" w:eastAsia="宋体" w:hAnsi="Times New Roman" w:cs="Times New Roman"/>
                <w:b/>
              </w:rPr>
            </w:pPr>
            <w:r w:rsidRPr="00DF3F43">
              <w:rPr>
                <w:rFonts w:ascii="Times New Roman" w:eastAsia="宋体" w:hAnsi="Times New Roman" w:cs="Times New Roman"/>
                <w:b/>
              </w:rPr>
              <w:t>False alarm probability vs. SNR (for RACH preamble detection)</w:t>
            </w:r>
          </w:p>
          <w:p w14:paraId="68857D30" w14:textId="44F54B18" w:rsidR="00DF3F43" w:rsidRDefault="00DF3F43" w:rsidP="00DF3F43">
            <w:pPr>
              <w:pStyle w:val="ListParagraph"/>
              <w:ind w:left="720" w:firstLineChars="0" w:firstLine="0"/>
              <w:rPr>
                <w:rFonts w:eastAsiaTheme="minorHAnsi"/>
                <w:color w:val="1F497D"/>
                <w:lang w:eastAsia="en-US"/>
              </w:rPr>
            </w:pPr>
            <w:r w:rsidRPr="00A55107">
              <w:rPr>
                <w:rFonts w:ascii="Times New Roman" w:eastAsia="宋体" w:hAnsi="Times New Roman" w:cs="Times New Roman"/>
              </w:rPr>
              <w:t>Maximum false alarm probability refers to the case when input at receiver is noise only (considering 64 preamble detectors as in 3GPP TS 36.104, section 8.4.1).</w:t>
            </w:r>
            <w:r>
              <w:rPr>
                <w:rFonts w:ascii="Times New Roman" w:eastAsia="宋体" w:hAnsi="Times New Roman" w:cs="Times New Roman"/>
              </w:rPr>
              <w:t xml:space="preserve">  </w:t>
            </w:r>
            <w:r w:rsidRPr="00A55107">
              <w:rPr>
                <w:rFonts w:ascii="Times New Roman" w:eastAsia="宋体" w:hAnsi="Times New Roman" w:cs="Times New Roman"/>
              </w:rPr>
              <w:t>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tc>
      </w:tr>
      <w:tr w:rsidR="00DF3F43" w14:paraId="68857D34" w14:textId="77777777">
        <w:trPr>
          <w:jc w:val="center"/>
        </w:trPr>
        <w:tc>
          <w:tcPr>
            <w:tcW w:w="2048" w:type="dxa"/>
            <w:tcBorders>
              <w:top w:val="single" w:sz="4" w:space="0" w:color="auto"/>
              <w:left w:val="single" w:sz="4" w:space="0" w:color="auto"/>
              <w:bottom w:val="single" w:sz="4" w:space="0" w:color="auto"/>
              <w:right w:val="single" w:sz="4" w:space="0" w:color="auto"/>
            </w:tcBorders>
          </w:tcPr>
          <w:p w14:paraId="2A82777D" w14:textId="77777777" w:rsidR="00E2664B" w:rsidRDefault="00E2664B" w:rsidP="00E2664B">
            <w:pPr>
              <w:spacing w:afterLines="50" w:after="120" w:line="240" w:lineRule="auto"/>
              <w:jc w:val="center"/>
              <w:rPr>
                <w:rFonts w:ascii="Times New Roman" w:eastAsia="宋体" w:hAnsi="Times New Roman" w:cs="Times New Roman"/>
              </w:rPr>
            </w:pPr>
          </w:p>
          <w:p w14:paraId="1EB632EB" w14:textId="77777777" w:rsidR="00DF3F43" w:rsidRDefault="00E2664B" w:rsidP="00E2664B">
            <w:pPr>
              <w:spacing w:afterLines="50" w:after="120" w:line="240" w:lineRule="auto"/>
              <w:jc w:val="center"/>
              <w:rPr>
                <w:rFonts w:ascii="Times New Roman" w:eastAsia="宋体" w:hAnsi="Times New Roman" w:cs="Times New Roman"/>
              </w:rPr>
            </w:pPr>
            <w:r>
              <w:rPr>
                <w:rFonts w:ascii="Times New Roman" w:eastAsia="宋体" w:hAnsi="Times New Roman" w:cs="Times New Roman"/>
              </w:rPr>
              <w:t>Qualcomm</w:t>
            </w:r>
          </w:p>
          <w:p w14:paraId="68857D32" w14:textId="6A2EC130" w:rsidR="00E2664B" w:rsidRDefault="00E2664B" w:rsidP="00E2664B">
            <w:pPr>
              <w:spacing w:afterLines="50" w:after="120" w:line="240" w:lineRule="auto"/>
              <w:jc w:val="center"/>
              <w:rPr>
                <w:rFonts w:ascii="Times New Roman" w:eastAsia="宋体" w:hAnsi="Times New Roman" w:cs="Times New Roman"/>
              </w:rPr>
            </w:pPr>
          </w:p>
        </w:tc>
        <w:tc>
          <w:tcPr>
            <w:tcW w:w="7620" w:type="dxa"/>
            <w:tcBorders>
              <w:top w:val="single" w:sz="4" w:space="0" w:color="auto"/>
              <w:left w:val="single" w:sz="4" w:space="0" w:color="auto"/>
              <w:bottom w:val="single" w:sz="4" w:space="0" w:color="auto"/>
              <w:right w:val="single" w:sz="4" w:space="0" w:color="auto"/>
            </w:tcBorders>
          </w:tcPr>
          <w:p w14:paraId="27B7DF49" w14:textId="550F24D2" w:rsidR="00E2664B" w:rsidRDefault="00E2664B" w:rsidP="00932376">
            <w:pPr>
              <w:pStyle w:val="ListParagraph"/>
              <w:spacing w:before="120"/>
              <w:ind w:firstLineChars="0" w:firstLine="0"/>
              <w:jc w:val="both"/>
              <w:rPr>
                <w:rFonts w:ascii="Times New Roman" w:eastAsiaTheme="minorHAnsi" w:hAnsi="Times New Roman" w:cs="Times New Roman"/>
                <w:lang w:eastAsia="en-US"/>
              </w:rPr>
            </w:pPr>
            <w:r w:rsidRPr="00E2664B">
              <w:rPr>
                <w:rFonts w:ascii="Times New Roman" w:eastAsiaTheme="minorHAnsi" w:hAnsi="Times New Roman" w:cs="Times New Roman"/>
                <w:lang w:eastAsia="en-US"/>
              </w:rPr>
              <w:t>We think</w:t>
            </w:r>
            <w:r>
              <w:rPr>
                <w:rFonts w:ascii="Times New Roman" w:eastAsiaTheme="minorHAnsi" w:hAnsi="Times New Roman" w:cs="Times New Roman"/>
                <w:lang w:eastAsia="en-US"/>
              </w:rPr>
              <w:t xml:space="preserve"> the performance evaluation </w:t>
            </w:r>
            <w:r w:rsidR="00994AF9">
              <w:rPr>
                <w:rFonts w:ascii="Times New Roman" w:eastAsiaTheme="minorHAnsi" w:hAnsi="Times New Roman" w:cs="Times New Roman"/>
                <w:lang w:eastAsia="en-US"/>
              </w:rPr>
              <w:t xml:space="preserve">should focus on the LLS </w:t>
            </w:r>
            <w:r>
              <w:rPr>
                <w:rFonts w:ascii="Times New Roman" w:eastAsiaTheme="minorHAnsi" w:hAnsi="Times New Roman" w:cs="Times New Roman"/>
                <w:lang w:eastAsia="en-US"/>
              </w:rPr>
              <w:t>for msgA detection</w:t>
            </w:r>
            <w:r w:rsidR="00994AF9">
              <w:rPr>
                <w:rFonts w:ascii="Times New Roman" w:eastAsiaTheme="minorHAnsi" w:hAnsi="Times New Roman" w:cs="Times New Roman"/>
                <w:lang w:eastAsia="en-US"/>
              </w:rPr>
              <w:t>/</w:t>
            </w:r>
            <w:r>
              <w:rPr>
                <w:rFonts w:ascii="Times New Roman" w:eastAsiaTheme="minorHAnsi" w:hAnsi="Times New Roman" w:cs="Times New Roman"/>
                <w:lang w:eastAsia="en-US"/>
              </w:rPr>
              <w:t xml:space="preserve">decoding.  </w:t>
            </w:r>
            <w:r w:rsidR="00994AF9">
              <w:rPr>
                <w:rFonts w:ascii="Times New Roman" w:eastAsiaTheme="minorHAnsi" w:hAnsi="Times New Roman" w:cs="Times New Roman"/>
                <w:lang w:eastAsia="en-US"/>
              </w:rPr>
              <w:t>Since the time-frequency resources used by msgA preamble and payload can be different, and the</w:t>
            </w:r>
            <w:r w:rsidR="00932376">
              <w:rPr>
                <w:rFonts w:ascii="Times New Roman" w:eastAsiaTheme="minorHAnsi" w:hAnsi="Times New Roman" w:cs="Times New Roman"/>
                <w:lang w:eastAsia="en-US"/>
              </w:rPr>
              <w:t xml:space="preserve"> power control procedure</w:t>
            </w:r>
            <w:r w:rsidR="00994AF9">
              <w:rPr>
                <w:rFonts w:ascii="Times New Roman" w:eastAsiaTheme="minorHAnsi" w:hAnsi="Times New Roman" w:cs="Times New Roman"/>
                <w:lang w:eastAsia="en-US"/>
              </w:rPr>
              <w:t xml:space="preserve"> can apply different transmission power to the preamble and the payload, respectively, it is unclear to us how to </w:t>
            </w:r>
            <w:r w:rsidR="00932376">
              <w:rPr>
                <w:rFonts w:ascii="Times New Roman" w:eastAsiaTheme="minorHAnsi" w:hAnsi="Times New Roman" w:cs="Times New Roman"/>
                <w:lang w:eastAsia="en-US"/>
              </w:rPr>
              <w:t>define a single SNR for msgA</w:t>
            </w:r>
            <w:r w:rsidR="00EC4C55">
              <w:rPr>
                <w:rFonts w:ascii="Times New Roman" w:eastAsiaTheme="minorHAnsi" w:hAnsi="Times New Roman" w:cs="Times New Roman"/>
                <w:lang w:eastAsia="en-US"/>
              </w:rPr>
              <w:t xml:space="preserve"> </w:t>
            </w:r>
            <w:r w:rsidR="00932376">
              <w:rPr>
                <w:rFonts w:ascii="Times New Roman" w:eastAsiaTheme="minorHAnsi" w:hAnsi="Times New Roman" w:cs="Times New Roman"/>
                <w:lang w:eastAsia="en-US"/>
              </w:rPr>
              <w:t>as a whole. Therefore, the performance</w:t>
            </w:r>
            <w:r w:rsidR="00F17838">
              <w:rPr>
                <w:rFonts w:ascii="Times New Roman" w:eastAsiaTheme="minorHAnsi" w:hAnsi="Times New Roman" w:cs="Times New Roman"/>
                <w:lang w:eastAsia="en-US"/>
              </w:rPr>
              <w:t xml:space="preserve"> </w:t>
            </w:r>
            <w:r w:rsidR="00932376">
              <w:rPr>
                <w:rFonts w:ascii="Times New Roman" w:eastAsiaTheme="minorHAnsi" w:hAnsi="Times New Roman" w:cs="Times New Roman"/>
                <w:lang w:eastAsia="en-US"/>
              </w:rPr>
              <w:t xml:space="preserve">of preamble detection and payload decoding can be investigated separately, but the </w:t>
            </w:r>
            <w:r w:rsidR="00932376">
              <w:rPr>
                <w:rFonts w:ascii="Times New Roman" w:eastAsiaTheme="minorHAnsi" w:hAnsi="Times New Roman" w:cs="Times New Roman"/>
                <w:lang w:eastAsia="en-US"/>
              </w:rPr>
              <w:lastRenderedPageBreak/>
              <w:t>coverage balance of preamble and payload transmission should be jointly evaluated</w:t>
            </w:r>
            <w:r w:rsidR="00EC4C55">
              <w:rPr>
                <w:rFonts w:ascii="Times New Roman" w:eastAsiaTheme="minorHAnsi" w:hAnsi="Times New Roman" w:cs="Times New Roman"/>
                <w:lang w:eastAsia="en-US"/>
              </w:rPr>
              <w:t>, subject to the transmission power constraint of UE</w:t>
            </w:r>
            <w:r w:rsidR="00932376">
              <w:rPr>
                <w:rFonts w:ascii="Times New Roman" w:eastAsiaTheme="minorHAnsi" w:hAnsi="Times New Roman" w:cs="Times New Roman"/>
                <w:lang w:eastAsia="en-US"/>
              </w:rPr>
              <w:t xml:space="preserve">. Therefore, we think the performance metrics for LLS can </w:t>
            </w:r>
            <w:r w:rsidR="00F17838">
              <w:rPr>
                <w:rFonts w:ascii="Times New Roman" w:eastAsiaTheme="minorHAnsi" w:hAnsi="Times New Roman" w:cs="Times New Roman"/>
                <w:lang w:eastAsia="en-US"/>
              </w:rPr>
              <w:t>consider</w:t>
            </w:r>
            <w:r w:rsidR="00932376">
              <w:rPr>
                <w:rFonts w:ascii="Times New Roman" w:eastAsiaTheme="minorHAnsi" w:hAnsi="Times New Roman" w:cs="Times New Roman"/>
                <w:lang w:eastAsia="en-US"/>
              </w:rPr>
              <w:t xml:space="preserve"> the following:</w:t>
            </w:r>
          </w:p>
          <w:p w14:paraId="2EFABCDF" w14:textId="7671FBDD" w:rsidR="00932376" w:rsidRPr="00691100" w:rsidRDefault="00691100" w:rsidP="00691100">
            <w:pPr>
              <w:pStyle w:val="ListParagraph"/>
              <w:numPr>
                <w:ilvl w:val="0"/>
                <w:numId w:val="23"/>
              </w:numPr>
              <w:spacing w:before="120"/>
              <w:ind w:firstLineChars="0"/>
              <w:rPr>
                <w:rFonts w:ascii="Times New Roman" w:eastAsiaTheme="minorHAnsi" w:hAnsi="Times New Roman" w:cs="Times New Roman"/>
                <w:lang w:eastAsia="en-US"/>
              </w:rPr>
            </w:pPr>
            <w:r w:rsidRPr="00691100">
              <w:rPr>
                <w:rFonts w:ascii="Times New Roman" w:eastAsiaTheme="minorHAnsi" w:hAnsi="Times New Roman" w:cs="Times New Roman"/>
                <w:lang w:eastAsia="en-US"/>
              </w:rPr>
              <w:t>Miss detection probability of msgA preamble vs. MCL at a given false alarm rate</w:t>
            </w:r>
            <w:r w:rsidR="00E56379">
              <w:rPr>
                <w:rFonts w:ascii="Times New Roman" w:eastAsiaTheme="minorHAnsi" w:hAnsi="Times New Roman" w:cs="Times New Roman"/>
                <w:lang w:eastAsia="en-US"/>
              </w:rPr>
              <w:t>, parameterized on the preamble format specified in NR Rel-15</w:t>
            </w:r>
            <w:r w:rsidRPr="00691100">
              <w:rPr>
                <w:rFonts w:ascii="Times New Roman" w:eastAsiaTheme="minorHAnsi" w:hAnsi="Times New Roman" w:cs="Times New Roman"/>
                <w:lang w:eastAsia="en-US"/>
              </w:rPr>
              <w:t>;</w:t>
            </w:r>
          </w:p>
          <w:p w14:paraId="5ED422A9" w14:textId="0677ACD5" w:rsidR="00691100" w:rsidRPr="00691100" w:rsidRDefault="00691100" w:rsidP="00691100">
            <w:pPr>
              <w:pStyle w:val="ListParagraph"/>
              <w:numPr>
                <w:ilvl w:val="0"/>
                <w:numId w:val="23"/>
              </w:numPr>
              <w:spacing w:before="120"/>
              <w:ind w:firstLineChars="0"/>
              <w:rPr>
                <w:rFonts w:ascii="Times New Roman" w:eastAsiaTheme="minorHAnsi" w:hAnsi="Times New Roman" w:cs="Times New Roman"/>
                <w:lang w:eastAsia="en-US"/>
              </w:rPr>
            </w:pPr>
            <w:r w:rsidRPr="00691100">
              <w:rPr>
                <w:rFonts w:ascii="Times New Roman" w:eastAsiaTheme="minorHAnsi" w:hAnsi="Times New Roman" w:cs="Times New Roman"/>
                <w:lang w:eastAsia="en-US"/>
              </w:rPr>
              <w:t>BLER of msgA payload decoding vs. MCL, parameterized on {payload size, MCS, type of waveform</w:t>
            </w:r>
            <w:r>
              <w:rPr>
                <w:rFonts w:ascii="Times New Roman" w:eastAsiaTheme="minorHAnsi" w:hAnsi="Times New Roman" w:cs="Times New Roman"/>
                <w:lang w:eastAsia="en-US"/>
              </w:rPr>
              <w:t>,</w:t>
            </w:r>
            <w:r w:rsidR="001B594F">
              <w:rPr>
                <w:rFonts w:ascii="Times New Roman" w:eastAsiaTheme="minorHAnsi" w:hAnsi="Times New Roman" w:cs="Times New Roman"/>
                <w:lang w:eastAsia="en-US"/>
              </w:rPr>
              <w:t xml:space="preserve"> range of timing offset</w:t>
            </w:r>
            <w:r w:rsidR="00E56379">
              <w:rPr>
                <w:rFonts w:ascii="Times New Roman" w:eastAsiaTheme="minorHAnsi" w:hAnsi="Times New Roman" w:cs="Times New Roman"/>
                <w:lang w:eastAsia="en-US"/>
              </w:rPr>
              <w:t>, numerology of PUSCH</w:t>
            </w:r>
            <w:r w:rsidRPr="00691100">
              <w:rPr>
                <w:rFonts w:ascii="Times New Roman" w:eastAsiaTheme="minorHAnsi" w:hAnsi="Times New Roman" w:cs="Times New Roman"/>
                <w:lang w:eastAsia="en-US"/>
              </w:rPr>
              <w:t>};</w:t>
            </w:r>
          </w:p>
          <w:p w14:paraId="68857D33" w14:textId="64E3779B" w:rsidR="00691100" w:rsidRPr="00691100" w:rsidRDefault="00E56379" w:rsidP="00691100">
            <w:pPr>
              <w:spacing w:before="120"/>
              <w:rPr>
                <w:rFonts w:ascii="Times New Roman" w:eastAsiaTheme="minorHAnsi" w:hAnsi="Times New Roman" w:cs="Times New Roman"/>
                <w:color w:val="1F497D"/>
                <w:lang w:eastAsia="en-US"/>
              </w:rPr>
            </w:pPr>
            <w:r w:rsidRPr="00E56379">
              <w:rPr>
                <w:rFonts w:ascii="Times New Roman" w:eastAsiaTheme="minorHAnsi" w:hAnsi="Times New Roman" w:cs="Times New Roman"/>
                <w:lang w:eastAsia="en-US"/>
              </w:rPr>
              <w:t xml:space="preserve">Specifically, </w:t>
            </w:r>
            <w:r>
              <w:rPr>
                <w:rFonts w:ascii="Times New Roman" w:eastAsiaTheme="minorHAnsi" w:hAnsi="Times New Roman" w:cs="Times New Roman"/>
                <w:lang w:eastAsia="en-US"/>
              </w:rPr>
              <w:t>a) can re-use the LLS results of NR Rel-15 for both long</w:t>
            </w:r>
            <w:r w:rsidR="00837240">
              <w:rPr>
                <w:rFonts w:ascii="Times New Roman" w:eastAsiaTheme="minorHAnsi" w:hAnsi="Times New Roman" w:cs="Times New Roman"/>
                <w:lang w:eastAsia="en-US"/>
              </w:rPr>
              <w:t xml:space="preserve"> (</w:t>
            </w:r>
            <w:r w:rsidR="00837240" w:rsidRPr="00837240">
              <w:rPr>
                <w:rFonts w:ascii="Times New Roman" w:eastAsiaTheme="minorHAnsi" w:hAnsi="Times New Roman" w:cs="Times New Roman"/>
                <w:i/>
                <w:lang w:eastAsia="en-US"/>
              </w:rPr>
              <w:t>L</w:t>
            </w:r>
            <w:r w:rsidR="00837240">
              <w:rPr>
                <w:rFonts w:ascii="Times New Roman" w:eastAsiaTheme="minorHAnsi" w:hAnsi="Times New Roman" w:cs="Times New Roman"/>
                <w:lang w:eastAsia="en-US"/>
              </w:rPr>
              <w:t>=839)</w:t>
            </w:r>
            <w:r>
              <w:rPr>
                <w:rFonts w:ascii="Times New Roman" w:eastAsiaTheme="minorHAnsi" w:hAnsi="Times New Roman" w:cs="Times New Roman"/>
                <w:lang w:eastAsia="en-US"/>
              </w:rPr>
              <w:t xml:space="preserve"> and short </w:t>
            </w:r>
            <w:r w:rsidR="00837240">
              <w:rPr>
                <w:rFonts w:ascii="Times New Roman" w:eastAsiaTheme="minorHAnsi" w:hAnsi="Times New Roman" w:cs="Times New Roman"/>
                <w:lang w:eastAsia="en-US"/>
              </w:rPr>
              <w:t>(</w:t>
            </w:r>
            <w:r w:rsidR="00837240" w:rsidRPr="00837240">
              <w:rPr>
                <w:rFonts w:ascii="Times New Roman" w:eastAsiaTheme="minorHAnsi" w:hAnsi="Times New Roman" w:cs="Times New Roman"/>
                <w:i/>
                <w:lang w:eastAsia="en-US"/>
              </w:rPr>
              <w:t>L</w:t>
            </w:r>
            <w:r w:rsidR="00837240">
              <w:rPr>
                <w:rFonts w:ascii="Times New Roman" w:eastAsiaTheme="minorHAnsi" w:hAnsi="Times New Roman" w:cs="Times New Roman"/>
                <w:lang w:eastAsia="en-US"/>
              </w:rPr>
              <w:t xml:space="preserve">=139) </w:t>
            </w:r>
            <w:r>
              <w:rPr>
                <w:rFonts w:ascii="Times New Roman" w:eastAsiaTheme="minorHAnsi" w:hAnsi="Times New Roman" w:cs="Times New Roman"/>
                <w:lang w:eastAsia="en-US"/>
              </w:rPr>
              <w:t>preamble sequences.</w:t>
            </w:r>
          </w:p>
        </w:tc>
      </w:tr>
    </w:tbl>
    <w:p w14:paraId="68857D35" w14:textId="77777777" w:rsidR="004A0D85" w:rsidRDefault="004A0D85"/>
    <w:p w14:paraId="68857D36" w14:textId="77777777" w:rsidR="004A0D85" w:rsidRDefault="00A34E92">
      <w:pPr>
        <w:jc w:val="center"/>
        <w:rPr>
          <w:rFonts w:ascii="Times New Roman" w:hAnsi="Times New Roman" w:cs="Times New Roman"/>
        </w:rPr>
      </w:pPr>
      <w:bookmarkStart w:id="2" w:name="_Ref50213255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2"/>
      <w:r>
        <w:rPr>
          <w:rFonts w:ascii="Times New Roman" w:hAnsi="Times New Roman" w:cs="Times New Roman"/>
        </w:rPr>
        <w:t>: Link-level evaluation assumptions</w:t>
      </w:r>
    </w:p>
    <w:tbl>
      <w:tblPr>
        <w:tblW w:w="9340" w:type="dxa"/>
        <w:jc w:val="center"/>
        <w:tblLayout w:type="fixed"/>
        <w:tblLook w:val="04A0" w:firstRow="1" w:lastRow="0" w:firstColumn="1" w:lastColumn="0" w:noHBand="0" w:noVBand="1"/>
      </w:tblPr>
      <w:tblGrid>
        <w:gridCol w:w="1295"/>
        <w:gridCol w:w="1179"/>
        <w:gridCol w:w="1746"/>
        <w:gridCol w:w="544"/>
        <w:gridCol w:w="1147"/>
        <w:gridCol w:w="1145"/>
        <w:gridCol w:w="1145"/>
        <w:gridCol w:w="1139"/>
      </w:tblGrid>
      <w:tr w:rsidR="004A0D85" w14:paraId="68857D3F" w14:textId="77777777" w:rsidTr="00EB620E">
        <w:trPr>
          <w:cantSplit/>
          <w:trHeight w:val="340"/>
          <w:jc w:val="center"/>
        </w:trPr>
        <w:tc>
          <w:tcPr>
            <w:tcW w:w="1295"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68857D37" w14:textId="77777777" w:rsidR="004A0D85" w:rsidRDefault="00A34E92">
            <w:pPr>
              <w:jc w:val="center"/>
              <w:rPr>
                <w:rFonts w:ascii="Times New Roman" w:hAnsi="Times New Roman" w:cs="Times New Roman"/>
                <w:b/>
                <w:bCs/>
                <w:sz w:val="20"/>
                <w:szCs w:val="20"/>
              </w:rPr>
            </w:pPr>
            <w:r>
              <w:rPr>
                <w:rFonts w:ascii="Times New Roman" w:eastAsia="MS Mincho" w:hAnsi="Times New Roman" w:cs="Times New Roman"/>
                <w:b/>
                <w:bCs/>
                <w:sz w:val="20"/>
                <w:szCs w:val="20"/>
                <w:lang w:val="en-GB" w:eastAsia="ja-JP"/>
              </w:rPr>
              <w:t>Parameters</w:t>
            </w:r>
          </w:p>
        </w:tc>
        <w:tc>
          <w:tcPr>
            <w:tcW w:w="1179" w:type="dxa"/>
            <w:tcBorders>
              <w:top w:val="single" w:sz="8" w:space="0" w:color="000000"/>
              <w:left w:val="nil"/>
              <w:bottom w:val="single" w:sz="8" w:space="0" w:color="000000"/>
              <w:right w:val="single" w:sz="8" w:space="0" w:color="000000"/>
            </w:tcBorders>
            <w:shd w:val="clear" w:color="000000" w:fill="D9D9D9"/>
            <w:vAlign w:val="center"/>
          </w:tcPr>
          <w:p w14:paraId="68857D38" w14:textId="77777777" w:rsidR="004A0D85" w:rsidRDefault="00A34E92">
            <w:pPr>
              <w:jc w:val="center"/>
              <w:rPr>
                <w:rFonts w:ascii="Times New Roman" w:hAnsi="Times New Roman" w:cs="Times New Roman"/>
                <w:b/>
                <w:bCs/>
                <w:sz w:val="20"/>
                <w:szCs w:val="20"/>
              </w:rPr>
            </w:pPr>
            <w:r>
              <w:rPr>
                <w:rFonts w:ascii="Times New Roman" w:eastAsia="MS Mincho" w:hAnsi="Times New Roman" w:cs="Times New Roman"/>
                <w:b/>
                <w:bCs/>
                <w:sz w:val="20"/>
                <w:szCs w:val="20"/>
                <w:lang w:val="en-GB"/>
              </w:rPr>
              <w:t>[ZTE]</w:t>
            </w:r>
          </w:p>
        </w:tc>
        <w:tc>
          <w:tcPr>
            <w:tcW w:w="1746" w:type="dxa"/>
            <w:tcBorders>
              <w:top w:val="single" w:sz="8" w:space="0" w:color="000000"/>
              <w:left w:val="nil"/>
              <w:bottom w:val="single" w:sz="8" w:space="0" w:color="000000"/>
              <w:right w:val="single" w:sz="8" w:space="0" w:color="000000"/>
            </w:tcBorders>
            <w:shd w:val="clear" w:color="000000" w:fill="D9D9D9"/>
            <w:vAlign w:val="center"/>
          </w:tcPr>
          <w:p w14:paraId="68857D39" w14:textId="722D8F00" w:rsidR="004A0D85" w:rsidRDefault="00A34E92">
            <w:pPr>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w:t>
            </w:r>
            <w:r w:rsidR="009D4060">
              <w:rPr>
                <w:rFonts w:ascii="Times New Roman" w:eastAsia="MS Mincho" w:hAnsi="Times New Roman" w:cs="Times New Roman"/>
                <w:b/>
                <w:bCs/>
                <w:sz w:val="20"/>
                <w:szCs w:val="20"/>
                <w:lang w:val="en-GB"/>
              </w:rPr>
              <w:t>Qualcomm</w:t>
            </w:r>
            <w:r>
              <w:rPr>
                <w:rFonts w:ascii="Times New Roman" w:eastAsia="MS Mincho" w:hAnsi="Times New Roman" w:cs="Times New Roman"/>
                <w:b/>
                <w:bCs/>
                <w:sz w:val="20"/>
                <w:szCs w:val="20"/>
                <w:lang w:val="en-GB"/>
              </w:rPr>
              <w:t>]</w:t>
            </w:r>
          </w:p>
        </w:tc>
        <w:tc>
          <w:tcPr>
            <w:tcW w:w="544" w:type="dxa"/>
            <w:tcBorders>
              <w:top w:val="single" w:sz="8" w:space="0" w:color="000000"/>
              <w:left w:val="nil"/>
              <w:bottom w:val="single" w:sz="8" w:space="0" w:color="000000"/>
              <w:right w:val="single" w:sz="8" w:space="0" w:color="000000"/>
            </w:tcBorders>
            <w:shd w:val="clear" w:color="000000" w:fill="D9D9D9"/>
          </w:tcPr>
          <w:p w14:paraId="68857D3A" w14:textId="77777777" w:rsidR="004A0D85" w:rsidRDefault="00A34E92">
            <w:pPr>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[Company 3]</w:t>
            </w:r>
          </w:p>
        </w:tc>
        <w:tc>
          <w:tcPr>
            <w:tcW w:w="1147" w:type="dxa"/>
            <w:tcBorders>
              <w:top w:val="single" w:sz="8" w:space="0" w:color="000000"/>
              <w:left w:val="nil"/>
              <w:bottom w:val="single" w:sz="8" w:space="0" w:color="000000"/>
              <w:right w:val="single" w:sz="8" w:space="0" w:color="000000"/>
            </w:tcBorders>
            <w:shd w:val="clear" w:color="000000" w:fill="D9D9D9"/>
          </w:tcPr>
          <w:p w14:paraId="68857D3B" w14:textId="77777777" w:rsidR="004A0D85" w:rsidRDefault="00A34E92">
            <w:pPr>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[Company 4]</w:t>
            </w:r>
          </w:p>
        </w:tc>
        <w:tc>
          <w:tcPr>
            <w:tcW w:w="1145" w:type="dxa"/>
            <w:tcBorders>
              <w:top w:val="single" w:sz="8" w:space="0" w:color="000000"/>
              <w:left w:val="nil"/>
              <w:bottom w:val="single" w:sz="8" w:space="0" w:color="000000"/>
              <w:right w:val="single" w:sz="8" w:space="0" w:color="000000"/>
            </w:tcBorders>
            <w:shd w:val="clear" w:color="000000" w:fill="D9D9D9"/>
          </w:tcPr>
          <w:p w14:paraId="68857D3C" w14:textId="77777777" w:rsidR="004A0D85" w:rsidRDefault="00A34E92">
            <w:pPr>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[Company 5]</w:t>
            </w:r>
          </w:p>
        </w:tc>
        <w:tc>
          <w:tcPr>
            <w:tcW w:w="1145" w:type="dxa"/>
            <w:tcBorders>
              <w:top w:val="single" w:sz="8" w:space="0" w:color="000000"/>
              <w:left w:val="nil"/>
              <w:bottom w:val="single" w:sz="8" w:space="0" w:color="000000"/>
              <w:right w:val="single" w:sz="8" w:space="0" w:color="000000"/>
            </w:tcBorders>
            <w:shd w:val="clear" w:color="000000" w:fill="D9D9D9"/>
          </w:tcPr>
          <w:p w14:paraId="68857D3D" w14:textId="77777777" w:rsidR="004A0D85" w:rsidRDefault="00A34E92">
            <w:pPr>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[Company 6]</w:t>
            </w:r>
          </w:p>
        </w:tc>
        <w:tc>
          <w:tcPr>
            <w:tcW w:w="1139" w:type="dxa"/>
            <w:tcBorders>
              <w:top w:val="single" w:sz="8" w:space="0" w:color="000000"/>
              <w:left w:val="nil"/>
              <w:bottom w:val="single" w:sz="8" w:space="0" w:color="000000"/>
              <w:right w:val="single" w:sz="8" w:space="0" w:color="000000"/>
            </w:tcBorders>
            <w:shd w:val="clear" w:color="000000" w:fill="D9D9D9"/>
          </w:tcPr>
          <w:p w14:paraId="68857D3E" w14:textId="77777777" w:rsidR="004A0D85" w:rsidRDefault="00A34E92">
            <w:pPr>
              <w:jc w:val="cente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t>…</w:t>
            </w:r>
          </w:p>
        </w:tc>
      </w:tr>
      <w:tr w:rsidR="004A0D85" w14:paraId="68857D49" w14:textId="77777777" w:rsidTr="00EB620E">
        <w:trPr>
          <w:cantSplit/>
          <w:trHeight w:val="340"/>
          <w:jc w:val="center"/>
        </w:trPr>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857D40" w14:textId="77777777" w:rsidR="004A0D85" w:rsidRDefault="00A34E92">
            <w:pPr>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ISD</w:t>
            </w:r>
          </w:p>
        </w:tc>
        <w:tc>
          <w:tcPr>
            <w:tcW w:w="1179" w:type="dxa"/>
            <w:tcBorders>
              <w:top w:val="single" w:sz="8" w:space="0" w:color="000000"/>
              <w:left w:val="nil"/>
              <w:bottom w:val="single" w:sz="8" w:space="0" w:color="000000"/>
              <w:right w:val="single" w:sz="8" w:space="0" w:color="000000"/>
            </w:tcBorders>
            <w:shd w:val="clear" w:color="auto" w:fill="auto"/>
            <w:vAlign w:val="center"/>
          </w:tcPr>
          <w:p w14:paraId="68857D41" w14:textId="77777777" w:rsidR="004A0D85" w:rsidRDefault="00A34E92">
            <w:pPr>
              <w:numPr>
                <w:ilvl w:val="0"/>
                <w:numId w:val="11"/>
              </w:numPr>
              <w:rPr>
                <w:rFonts w:ascii="Times New Roman" w:eastAsia="宋体" w:hAnsi="Times New Roman" w:cs="Times New Roman"/>
                <w:sz w:val="16"/>
                <w:szCs w:val="20"/>
              </w:rPr>
            </w:pPr>
            <w:r>
              <w:rPr>
                <w:rFonts w:ascii="Times New Roman" w:eastAsia="宋体" w:hAnsi="Times New Roman" w:cs="Times New Roman"/>
                <w:sz w:val="16"/>
                <w:szCs w:val="20"/>
              </w:rPr>
              <w:t>For evaluation of schemes: 200m</w:t>
            </w:r>
            <w:r>
              <w:rPr>
                <w:rFonts w:ascii="Times New Roman" w:eastAsia="宋体" w:hAnsi="Times New Roman" w:cs="Times New Roman" w:hint="eastAsia"/>
                <w:sz w:val="16"/>
                <w:szCs w:val="20"/>
              </w:rPr>
              <w:t>,500m</w:t>
            </w:r>
          </w:p>
          <w:p w14:paraId="68857D42" w14:textId="77777777" w:rsidR="004A0D85" w:rsidRDefault="00A34E92">
            <w:pPr>
              <w:rPr>
                <w:rFonts w:ascii="Times New Roman" w:hAnsi="Times New Roman" w:cs="Times New Roman"/>
                <w:sz w:val="16"/>
                <w:szCs w:val="20"/>
              </w:rPr>
            </w:pPr>
            <w:r>
              <w:rPr>
                <w:rFonts w:ascii="Times New Roman" w:eastAsia="宋体" w:hAnsi="Times New Roman" w:cs="Times New Roman"/>
                <w:sz w:val="16"/>
                <w:szCs w:val="20"/>
              </w:rPr>
              <w:t xml:space="preserve">(2) For evaluation of payload size: </w:t>
            </w:r>
            <w:r>
              <w:rPr>
                <w:rFonts w:ascii="Times New Roman" w:eastAsia="宋体" w:hAnsi="Times New Roman" w:cs="Times New Roman" w:hint="eastAsia"/>
                <w:sz w:val="16"/>
                <w:szCs w:val="20"/>
              </w:rPr>
              <w:t>200m, 500m, or 1732m, others not precluded</w:t>
            </w:r>
          </w:p>
        </w:tc>
        <w:tc>
          <w:tcPr>
            <w:tcW w:w="1746" w:type="dxa"/>
            <w:tcBorders>
              <w:top w:val="single" w:sz="8" w:space="0" w:color="000000"/>
              <w:left w:val="nil"/>
              <w:bottom w:val="single" w:sz="8" w:space="0" w:color="000000"/>
              <w:right w:val="single" w:sz="8" w:space="0" w:color="000000"/>
            </w:tcBorders>
            <w:vAlign w:val="center"/>
          </w:tcPr>
          <w:p w14:paraId="5EC8E2A4" w14:textId="77777777" w:rsidR="009631A6" w:rsidRPr="00F44607" w:rsidRDefault="00392B45" w:rsidP="009631A6">
            <w:pPr>
              <w:pStyle w:val="ListParagraph"/>
              <w:numPr>
                <w:ilvl w:val="0"/>
                <w:numId w:val="25"/>
              </w:numPr>
              <w:ind w:left="196" w:firstLineChars="0" w:hanging="196"/>
              <w:rPr>
                <w:rFonts w:ascii="Times New Roman" w:eastAsia="MS Mincho" w:hAnsi="Times New Roman" w:cs="Times New Roman"/>
                <w:sz w:val="16"/>
                <w:szCs w:val="20"/>
                <w:lang w:val="en-GB" w:eastAsia="en-GB"/>
              </w:rPr>
            </w:pPr>
            <w:r w:rsidRPr="00F44607">
              <w:rPr>
                <w:rFonts w:ascii="Times New Roman" w:eastAsia="MS Mincho" w:hAnsi="Times New Roman" w:cs="Times New Roman"/>
                <w:sz w:val="16"/>
                <w:szCs w:val="20"/>
                <w:lang w:val="en-GB" w:eastAsia="en-GB"/>
              </w:rPr>
              <w:t>200m</w:t>
            </w:r>
            <w:r w:rsidR="009631A6" w:rsidRPr="00F44607">
              <w:rPr>
                <w:rFonts w:ascii="Times New Roman" w:eastAsia="MS Mincho" w:hAnsi="Times New Roman" w:cs="Times New Roman"/>
                <w:sz w:val="16"/>
                <w:szCs w:val="20"/>
                <w:lang w:val="en-GB" w:eastAsia="en-GB"/>
              </w:rPr>
              <w:t xml:space="preserve"> </w:t>
            </w:r>
          </w:p>
          <w:p w14:paraId="2702A231" w14:textId="2B14FA09" w:rsidR="009631A6" w:rsidRPr="00F44607" w:rsidRDefault="009631A6" w:rsidP="009631A6">
            <w:pPr>
              <w:pStyle w:val="ListParagraph"/>
              <w:numPr>
                <w:ilvl w:val="0"/>
                <w:numId w:val="25"/>
              </w:numPr>
              <w:ind w:left="196" w:firstLineChars="0" w:hanging="196"/>
              <w:rPr>
                <w:rFonts w:ascii="Times New Roman" w:eastAsia="MS Mincho" w:hAnsi="Times New Roman" w:cs="Times New Roman"/>
                <w:sz w:val="16"/>
                <w:szCs w:val="20"/>
                <w:lang w:val="en-GB" w:eastAsia="en-GB"/>
              </w:rPr>
            </w:pPr>
            <w:r w:rsidRPr="00F44607">
              <w:rPr>
                <w:rFonts w:ascii="Times New Roman" w:eastAsia="MS Mincho" w:hAnsi="Times New Roman" w:cs="Times New Roman"/>
                <w:sz w:val="16"/>
                <w:szCs w:val="20"/>
                <w:lang w:val="en-GB" w:eastAsia="en-GB"/>
              </w:rPr>
              <w:t>1732m</w:t>
            </w:r>
          </w:p>
          <w:p w14:paraId="68857D43" w14:textId="16A3DA83" w:rsidR="004A0D85" w:rsidRPr="009631A6" w:rsidRDefault="009631A6" w:rsidP="009631A6">
            <w:pPr>
              <w:pStyle w:val="ListParagraph"/>
              <w:numPr>
                <w:ilvl w:val="0"/>
                <w:numId w:val="25"/>
              </w:numPr>
              <w:ind w:left="196" w:firstLineChars="0" w:hanging="196"/>
              <w:rPr>
                <w:rFonts w:ascii="Times New Roman" w:eastAsia="MS Mincho" w:hAnsi="Times New Roman" w:cs="Times New Roman"/>
                <w:sz w:val="16"/>
                <w:szCs w:val="20"/>
                <w:lang w:val="en-GB" w:eastAsia="en-GB"/>
              </w:rPr>
            </w:pPr>
            <w:r w:rsidRPr="00F44607">
              <w:rPr>
                <w:rFonts w:ascii="Times New Roman" w:eastAsia="MS Mincho" w:hAnsi="Times New Roman" w:cs="Times New Roman"/>
                <w:sz w:val="16"/>
                <w:szCs w:val="20"/>
                <w:lang w:val="en-GB" w:eastAsia="en-GB"/>
              </w:rPr>
              <w:t>25 km</w:t>
            </w:r>
          </w:p>
        </w:tc>
        <w:tc>
          <w:tcPr>
            <w:tcW w:w="544" w:type="dxa"/>
            <w:tcBorders>
              <w:top w:val="single" w:sz="8" w:space="0" w:color="000000"/>
              <w:left w:val="nil"/>
              <w:bottom w:val="single" w:sz="8" w:space="0" w:color="000000"/>
              <w:right w:val="single" w:sz="8" w:space="0" w:color="000000"/>
            </w:tcBorders>
          </w:tcPr>
          <w:p w14:paraId="68857D44" w14:textId="77777777" w:rsidR="004A0D85" w:rsidRDefault="004A0D85">
            <w:pPr>
              <w:rPr>
                <w:rFonts w:ascii="Times New Roman" w:eastAsia="MS Mincho" w:hAnsi="Times New Roman" w:cs="Times New Roman"/>
                <w:sz w:val="20"/>
                <w:szCs w:val="20"/>
                <w:lang w:val="en-GB" w:eastAsia="en-GB"/>
              </w:rPr>
            </w:pPr>
          </w:p>
        </w:tc>
        <w:tc>
          <w:tcPr>
            <w:tcW w:w="1147" w:type="dxa"/>
            <w:tcBorders>
              <w:top w:val="single" w:sz="8" w:space="0" w:color="000000"/>
              <w:left w:val="nil"/>
              <w:bottom w:val="single" w:sz="8" w:space="0" w:color="000000"/>
              <w:right w:val="single" w:sz="8" w:space="0" w:color="000000"/>
            </w:tcBorders>
          </w:tcPr>
          <w:p w14:paraId="68857D45" w14:textId="77777777" w:rsidR="004A0D85" w:rsidRDefault="004A0D85">
            <w:pPr>
              <w:rPr>
                <w:rFonts w:ascii="Times New Roman" w:eastAsia="MS Mincho" w:hAnsi="Times New Roman" w:cs="Times New Roman"/>
                <w:sz w:val="20"/>
                <w:szCs w:val="20"/>
                <w:lang w:val="en-GB" w:eastAsia="en-GB"/>
              </w:rPr>
            </w:pPr>
          </w:p>
        </w:tc>
        <w:tc>
          <w:tcPr>
            <w:tcW w:w="1145" w:type="dxa"/>
            <w:tcBorders>
              <w:top w:val="single" w:sz="8" w:space="0" w:color="000000"/>
              <w:left w:val="nil"/>
              <w:bottom w:val="single" w:sz="8" w:space="0" w:color="000000"/>
              <w:right w:val="single" w:sz="8" w:space="0" w:color="000000"/>
            </w:tcBorders>
          </w:tcPr>
          <w:p w14:paraId="68857D46" w14:textId="77777777" w:rsidR="004A0D85" w:rsidRDefault="004A0D85">
            <w:pPr>
              <w:rPr>
                <w:rFonts w:ascii="Times New Roman" w:eastAsia="MS Mincho" w:hAnsi="Times New Roman" w:cs="Times New Roman"/>
                <w:sz w:val="20"/>
                <w:szCs w:val="20"/>
                <w:lang w:val="en-GB" w:eastAsia="en-GB"/>
              </w:rPr>
            </w:pPr>
          </w:p>
        </w:tc>
        <w:tc>
          <w:tcPr>
            <w:tcW w:w="1145" w:type="dxa"/>
            <w:tcBorders>
              <w:top w:val="single" w:sz="8" w:space="0" w:color="000000"/>
              <w:left w:val="nil"/>
              <w:bottom w:val="single" w:sz="8" w:space="0" w:color="000000"/>
              <w:right w:val="single" w:sz="8" w:space="0" w:color="000000"/>
            </w:tcBorders>
          </w:tcPr>
          <w:p w14:paraId="68857D47" w14:textId="77777777" w:rsidR="004A0D85" w:rsidRDefault="004A0D85">
            <w:pPr>
              <w:rPr>
                <w:rFonts w:ascii="Times New Roman" w:eastAsia="MS Mincho" w:hAnsi="Times New Roman" w:cs="Times New Roman"/>
                <w:sz w:val="20"/>
                <w:szCs w:val="20"/>
                <w:lang w:val="en-GB" w:eastAsia="en-GB"/>
              </w:rPr>
            </w:pPr>
          </w:p>
        </w:tc>
        <w:tc>
          <w:tcPr>
            <w:tcW w:w="1139" w:type="dxa"/>
            <w:tcBorders>
              <w:top w:val="single" w:sz="8" w:space="0" w:color="000000"/>
              <w:left w:val="nil"/>
              <w:bottom w:val="single" w:sz="8" w:space="0" w:color="000000"/>
              <w:right w:val="single" w:sz="8" w:space="0" w:color="000000"/>
            </w:tcBorders>
          </w:tcPr>
          <w:p w14:paraId="68857D48" w14:textId="77777777" w:rsidR="004A0D85" w:rsidRDefault="004A0D85">
            <w:pPr>
              <w:rPr>
                <w:rFonts w:ascii="Times New Roman" w:eastAsia="MS Mincho" w:hAnsi="Times New Roman" w:cs="Times New Roman"/>
                <w:sz w:val="20"/>
                <w:szCs w:val="20"/>
                <w:lang w:val="en-GB" w:eastAsia="en-GB"/>
              </w:rPr>
            </w:pPr>
          </w:p>
        </w:tc>
      </w:tr>
      <w:tr w:rsidR="004A0D85" w14:paraId="68857D52" w14:textId="77777777" w:rsidTr="00EB620E">
        <w:trPr>
          <w:cantSplit/>
          <w:trHeight w:val="340"/>
          <w:jc w:val="center"/>
        </w:trPr>
        <w:tc>
          <w:tcPr>
            <w:tcW w:w="1295" w:type="dxa"/>
            <w:tcBorders>
              <w:top w:val="nil"/>
              <w:left w:val="single" w:sz="8" w:space="0" w:color="000000"/>
              <w:bottom w:val="single" w:sz="8" w:space="0" w:color="000000"/>
              <w:right w:val="single" w:sz="8" w:space="0" w:color="000000"/>
            </w:tcBorders>
            <w:shd w:val="clear" w:color="auto" w:fill="auto"/>
            <w:vAlign w:val="center"/>
          </w:tcPr>
          <w:p w14:paraId="68857D4A" w14:textId="77777777" w:rsidR="004A0D85" w:rsidRDefault="00A34E92">
            <w:pPr>
              <w:rPr>
                <w:rFonts w:ascii="Times New Roman" w:hAnsi="Times New Roman" w:cs="Times New Roman"/>
                <w:sz w:val="20"/>
                <w:szCs w:val="20"/>
              </w:rPr>
            </w:pPr>
            <w:r>
              <w:rPr>
                <w:rFonts w:ascii="Times New Roman" w:eastAsia="MS Mincho" w:hAnsi="Times New Roman" w:cs="Times New Roman"/>
                <w:sz w:val="20"/>
                <w:szCs w:val="20"/>
                <w:lang w:val="en-GB" w:eastAsia="en-GB"/>
              </w:rPr>
              <w:t>Carrier Frequency</w:t>
            </w:r>
          </w:p>
        </w:tc>
        <w:tc>
          <w:tcPr>
            <w:tcW w:w="1179" w:type="dxa"/>
            <w:tcBorders>
              <w:top w:val="nil"/>
              <w:left w:val="nil"/>
              <w:bottom w:val="single" w:sz="8" w:space="0" w:color="000000"/>
              <w:right w:val="single" w:sz="4" w:space="0" w:color="auto"/>
            </w:tcBorders>
            <w:shd w:val="clear" w:color="auto" w:fill="auto"/>
            <w:vAlign w:val="center"/>
          </w:tcPr>
          <w:p w14:paraId="68857D4B"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4GHz</w:t>
            </w:r>
            <w:r>
              <w:rPr>
                <w:rFonts w:ascii="Times New Roman" w:hAnsi="Times New Roman" w:cs="Times New Roman"/>
                <w:sz w:val="16"/>
                <w:szCs w:val="20"/>
              </w:rPr>
              <w:t xml:space="preserve"> as starting point, </w:t>
            </w:r>
            <w:r>
              <w:rPr>
                <w:rFonts w:ascii="Times New Roman" w:hAnsi="Times New Roman" w:cs="Times New Roman" w:hint="eastAsia"/>
                <w:sz w:val="16"/>
                <w:szCs w:val="20"/>
              </w:rPr>
              <w:t>700MHz</w:t>
            </w:r>
            <w:r>
              <w:rPr>
                <w:rFonts w:ascii="Times New Roman" w:hAnsi="Times New Roman" w:cs="Times New Roman"/>
                <w:sz w:val="16"/>
                <w:szCs w:val="20"/>
              </w:rPr>
              <w:t xml:space="preserve"> and 30GHz optional</w:t>
            </w:r>
          </w:p>
        </w:tc>
        <w:tc>
          <w:tcPr>
            <w:tcW w:w="1746" w:type="dxa"/>
            <w:tcBorders>
              <w:top w:val="nil"/>
              <w:left w:val="nil"/>
              <w:bottom w:val="single" w:sz="8" w:space="0" w:color="000000"/>
              <w:right w:val="single" w:sz="4" w:space="0" w:color="auto"/>
            </w:tcBorders>
            <w:vAlign w:val="center"/>
          </w:tcPr>
          <w:p w14:paraId="13D1B989" w14:textId="64F35184" w:rsidR="004A0D85" w:rsidRDefault="009631A6" w:rsidP="009631A6">
            <w:pPr>
              <w:pStyle w:val="ListParagraph"/>
              <w:numPr>
                <w:ilvl w:val="0"/>
                <w:numId w:val="26"/>
              </w:numPr>
              <w:ind w:left="196" w:firstLineChars="0" w:hanging="196"/>
              <w:rPr>
                <w:rFonts w:ascii="Times New Roman" w:hAnsi="Times New Roman" w:cs="Times New Roman"/>
                <w:sz w:val="16"/>
                <w:szCs w:val="20"/>
              </w:rPr>
            </w:pPr>
            <w:r w:rsidRPr="009631A6">
              <w:rPr>
                <w:rFonts w:ascii="Times New Roman" w:hAnsi="Times New Roman" w:cs="Times New Roman"/>
                <w:sz w:val="16"/>
                <w:szCs w:val="20"/>
              </w:rPr>
              <w:t xml:space="preserve">4GHz </w:t>
            </w:r>
            <w:r>
              <w:rPr>
                <w:rFonts w:ascii="Times New Roman" w:hAnsi="Times New Roman" w:cs="Times New Roman"/>
                <w:sz w:val="16"/>
                <w:szCs w:val="20"/>
              </w:rPr>
              <w:t>(</w:t>
            </w:r>
            <w:r w:rsidRPr="009631A6">
              <w:rPr>
                <w:rFonts w:ascii="Times New Roman" w:hAnsi="Times New Roman" w:cs="Times New Roman"/>
                <w:sz w:val="16"/>
                <w:szCs w:val="20"/>
              </w:rPr>
              <w:t>for ISD 200m</w:t>
            </w:r>
            <w:r>
              <w:rPr>
                <w:rFonts w:ascii="Times New Roman" w:hAnsi="Times New Roman" w:cs="Times New Roman"/>
                <w:sz w:val="16"/>
                <w:szCs w:val="20"/>
              </w:rPr>
              <w:t>)</w:t>
            </w:r>
            <w:r w:rsidRPr="009631A6">
              <w:rPr>
                <w:rFonts w:ascii="Times New Roman" w:hAnsi="Times New Roman" w:cs="Times New Roman"/>
                <w:sz w:val="16"/>
                <w:szCs w:val="20"/>
              </w:rPr>
              <w:t>;</w:t>
            </w:r>
          </w:p>
          <w:p w14:paraId="7BD8CD69" w14:textId="25021894" w:rsidR="009631A6" w:rsidRDefault="009631A6" w:rsidP="009631A6">
            <w:pPr>
              <w:pStyle w:val="ListParagraph"/>
              <w:numPr>
                <w:ilvl w:val="0"/>
                <w:numId w:val="26"/>
              </w:numPr>
              <w:ind w:left="196" w:firstLineChars="0" w:hanging="196"/>
              <w:rPr>
                <w:rFonts w:ascii="Times New Roman" w:hAnsi="Times New Roman" w:cs="Times New Roman"/>
                <w:sz w:val="16"/>
                <w:szCs w:val="20"/>
              </w:rPr>
            </w:pPr>
            <w:r>
              <w:rPr>
                <w:rFonts w:ascii="Times New Roman" w:hAnsi="Times New Roman" w:cs="Times New Roman"/>
                <w:sz w:val="16"/>
                <w:szCs w:val="20"/>
              </w:rPr>
              <w:t>700 MHz (for ISD 1732m and 25 km);</w:t>
            </w:r>
          </w:p>
          <w:p w14:paraId="68857D4C" w14:textId="126C7960" w:rsidR="009631A6" w:rsidRPr="009631A6" w:rsidRDefault="009631A6" w:rsidP="009631A6">
            <w:pPr>
              <w:pStyle w:val="ListParagraph"/>
              <w:numPr>
                <w:ilvl w:val="0"/>
                <w:numId w:val="26"/>
              </w:numPr>
              <w:ind w:left="196" w:firstLineChars="0" w:hanging="196"/>
              <w:rPr>
                <w:rFonts w:ascii="Times New Roman" w:hAnsi="Times New Roman" w:cs="Times New Roman"/>
                <w:sz w:val="16"/>
                <w:szCs w:val="20"/>
              </w:rPr>
            </w:pPr>
            <w:r>
              <w:rPr>
                <w:rFonts w:ascii="Times New Roman" w:hAnsi="Times New Roman" w:cs="Times New Roman"/>
                <w:sz w:val="16"/>
                <w:szCs w:val="20"/>
              </w:rPr>
              <w:t xml:space="preserve">30 GHz </w:t>
            </w:r>
            <w:r w:rsidR="00730D3D">
              <w:rPr>
                <w:rFonts w:ascii="Times New Roman" w:hAnsi="Times New Roman" w:cs="Times New Roman"/>
                <w:sz w:val="16"/>
                <w:szCs w:val="20"/>
              </w:rPr>
              <w:t>(for ISD 200m).</w:t>
            </w:r>
          </w:p>
        </w:tc>
        <w:tc>
          <w:tcPr>
            <w:tcW w:w="544" w:type="dxa"/>
            <w:tcBorders>
              <w:top w:val="nil"/>
              <w:left w:val="nil"/>
              <w:bottom w:val="single" w:sz="8" w:space="0" w:color="000000"/>
              <w:right w:val="single" w:sz="4" w:space="0" w:color="auto"/>
            </w:tcBorders>
          </w:tcPr>
          <w:p w14:paraId="68857D4D" w14:textId="77777777" w:rsidR="004A0D85" w:rsidRDefault="004A0D85">
            <w:pPr>
              <w:rPr>
                <w:rFonts w:ascii="Times New Roman" w:hAnsi="Times New Roman" w:cs="Times New Roman"/>
                <w:sz w:val="20"/>
                <w:szCs w:val="20"/>
              </w:rPr>
            </w:pPr>
          </w:p>
        </w:tc>
        <w:tc>
          <w:tcPr>
            <w:tcW w:w="1147" w:type="dxa"/>
            <w:tcBorders>
              <w:top w:val="nil"/>
              <w:left w:val="nil"/>
              <w:bottom w:val="single" w:sz="8" w:space="0" w:color="000000"/>
              <w:right w:val="single" w:sz="4" w:space="0" w:color="auto"/>
            </w:tcBorders>
          </w:tcPr>
          <w:p w14:paraId="68857D4E"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4" w:space="0" w:color="auto"/>
            </w:tcBorders>
          </w:tcPr>
          <w:p w14:paraId="68857D4F"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4" w:space="0" w:color="auto"/>
            </w:tcBorders>
          </w:tcPr>
          <w:p w14:paraId="68857D50" w14:textId="77777777" w:rsidR="004A0D85" w:rsidRDefault="004A0D85">
            <w:pPr>
              <w:rPr>
                <w:rFonts w:ascii="Times New Roman" w:hAnsi="Times New Roman" w:cs="Times New Roman"/>
                <w:sz w:val="20"/>
                <w:szCs w:val="20"/>
              </w:rPr>
            </w:pPr>
          </w:p>
        </w:tc>
        <w:tc>
          <w:tcPr>
            <w:tcW w:w="1139" w:type="dxa"/>
            <w:tcBorders>
              <w:top w:val="nil"/>
              <w:left w:val="nil"/>
              <w:bottom w:val="single" w:sz="8" w:space="0" w:color="000000"/>
              <w:right w:val="single" w:sz="4" w:space="0" w:color="auto"/>
            </w:tcBorders>
          </w:tcPr>
          <w:p w14:paraId="68857D51" w14:textId="77777777" w:rsidR="004A0D85" w:rsidRDefault="004A0D85">
            <w:pPr>
              <w:rPr>
                <w:rFonts w:ascii="Times New Roman" w:hAnsi="Times New Roman" w:cs="Times New Roman"/>
                <w:sz w:val="20"/>
                <w:szCs w:val="20"/>
              </w:rPr>
            </w:pPr>
          </w:p>
        </w:tc>
      </w:tr>
      <w:tr w:rsidR="004A0D85" w14:paraId="68857D5B" w14:textId="77777777" w:rsidTr="00EB620E">
        <w:trPr>
          <w:cantSplit/>
          <w:trHeight w:val="340"/>
          <w:jc w:val="center"/>
        </w:trPr>
        <w:tc>
          <w:tcPr>
            <w:tcW w:w="1295" w:type="dxa"/>
            <w:tcBorders>
              <w:top w:val="nil"/>
              <w:left w:val="single" w:sz="8" w:space="0" w:color="000000"/>
              <w:bottom w:val="single" w:sz="8" w:space="0" w:color="000000"/>
              <w:right w:val="single" w:sz="8" w:space="0" w:color="000000"/>
            </w:tcBorders>
            <w:shd w:val="clear" w:color="auto" w:fill="auto"/>
            <w:vAlign w:val="center"/>
          </w:tcPr>
          <w:p w14:paraId="68857D53" w14:textId="77777777" w:rsidR="004A0D85" w:rsidRDefault="00A34E92">
            <w:pPr>
              <w:rPr>
                <w:rFonts w:ascii="Times New Roman" w:eastAsia="MS Mincho" w:hAnsi="Times New Roman" w:cs="Times New Roman"/>
                <w:sz w:val="20"/>
                <w:szCs w:val="20"/>
                <w:lang w:val="en-GB" w:eastAsia="en-GB"/>
              </w:rPr>
            </w:pPr>
            <w:r>
              <w:rPr>
                <w:rFonts w:ascii="Times New Roman" w:hAnsi="Times New Roman" w:cs="Times New Roman"/>
                <w:sz w:val="20"/>
                <w:szCs w:val="20"/>
              </w:rPr>
              <w:t>Preamble format</w:t>
            </w:r>
          </w:p>
        </w:tc>
        <w:tc>
          <w:tcPr>
            <w:tcW w:w="1179" w:type="dxa"/>
            <w:tcBorders>
              <w:top w:val="nil"/>
              <w:left w:val="nil"/>
              <w:bottom w:val="single" w:sz="8" w:space="0" w:color="000000"/>
              <w:right w:val="single" w:sz="4" w:space="0" w:color="auto"/>
            </w:tcBorders>
            <w:shd w:val="clear" w:color="auto" w:fill="auto"/>
            <w:vAlign w:val="center"/>
          </w:tcPr>
          <w:p w14:paraId="68857D54"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Company report</w:t>
            </w:r>
          </w:p>
        </w:tc>
        <w:tc>
          <w:tcPr>
            <w:tcW w:w="1746" w:type="dxa"/>
            <w:tcBorders>
              <w:top w:val="nil"/>
              <w:left w:val="nil"/>
              <w:bottom w:val="single" w:sz="8" w:space="0" w:color="000000"/>
              <w:right w:val="single" w:sz="4" w:space="0" w:color="auto"/>
            </w:tcBorders>
            <w:vAlign w:val="center"/>
          </w:tcPr>
          <w:p w14:paraId="68857D55" w14:textId="4F8C4377" w:rsidR="004A0D85" w:rsidRPr="00936BAE" w:rsidRDefault="009631A6">
            <w:pPr>
              <w:rPr>
                <w:rFonts w:ascii="Times New Roman" w:hAnsi="Times New Roman" w:cs="Times New Roman"/>
                <w:sz w:val="16"/>
                <w:szCs w:val="20"/>
              </w:rPr>
            </w:pPr>
            <w:r w:rsidRPr="00936BAE">
              <w:rPr>
                <w:rFonts w:ascii="Times New Roman" w:hAnsi="Times New Roman" w:cs="Times New Roman"/>
                <w:sz w:val="16"/>
                <w:szCs w:val="20"/>
              </w:rPr>
              <w:t>Company Report</w:t>
            </w:r>
          </w:p>
        </w:tc>
        <w:tc>
          <w:tcPr>
            <w:tcW w:w="544" w:type="dxa"/>
            <w:tcBorders>
              <w:top w:val="nil"/>
              <w:left w:val="nil"/>
              <w:bottom w:val="single" w:sz="8" w:space="0" w:color="000000"/>
              <w:right w:val="single" w:sz="4" w:space="0" w:color="auto"/>
            </w:tcBorders>
          </w:tcPr>
          <w:p w14:paraId="68857D56" w14:textId="77777777" w:rsidR="004A0D85" w:rsidRDefault="004A0D85">
            <w:pPr>
              <w:rPr>
                <w:rFonts w:ascii="Times New Roman" w:hAnsi="Times New Roman" w:cs="Times New Roman"/>
                <w:sz w:val="20"/>
                <w:szCs w:val="20"/>
              </w:rPr>
            </w:pPr>
          </w:p>
        </w:tc>
        <w:tc>
          <w:tcPr>
            <w:tcW w:w="1147" w:type="dxa"/>
            <w:tcBorders>
              <w:top w:val="nil"/>
              <w:left w:val="nil"/>
              <w:bottom w:val="single" w:sz="8" w:space="0" w:color="000000"/>
              <w:right w:val="single" w:sz="4" w:space="0" w:color="auto"/>
            </w:tcBorders>
          </w:tcPr>
          <w:p w14:paraId="68857D57"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4" w:space="0" w:color="auto"/>
            </w:tcBorders>
          </w:tcPr>
          <w:p w14:paraId="68857D58"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4" w:space="0" w:color="auto"/>
            </w:tcBorders>
          </w:tcPr>
          <w:p w14:paraId="68857D59" w14:textId="77777777" w:rsidR="004A0D85" w:rsidRDefault="004A0D85">
            <w:pPr>
              <w:rPr>
                <w:rFonts w:ascii="Times New Roman" w:hAnsi="Times New Roman" w:cs="Times New Roman"/>
                <w:sz w:val="20"/>
                <w:szCs w:val="20"/>
              </w:rPr>
            </w:pPr>
          </w:p>
        </w:tc>
        <w:tc>
          <w:tcPr>
            <w:tcW w:w="1139" w:type="dxa"/>
            <w:tcBorders>
              <w:top w:val="nil"/>
              <w:left w:val="nil"/>
              <w:bottom w:val="single" w:sz="8" w:space="0" w:color="000000"/>
              <w:right w:val="single" w:sz="4" w:space="0" w:color="auto"/>
            </w:tcBorders>
          </w:tcPr>
          <w:p w14:paraId="68857D5A" w14:textId="77777777" w:rsidR="004A0D85" w:rsidRDefault="004A0D85">
            <w:pPr>
              <w:rPr>
                <w:rFonts w:ascii="Times New Roman" w:hAnsi="Times New Roman" w:cs="Times New Roman"/>
                <w:sz w:val="20"/>
                <w:szCs w:val="20"/>
              </w:rPr>
            </w:pPr>
          </w:p>
        </w:tc>
      </w:tr>
      <w:tr w:rsidR="004A0D85" w14:paraId="68857D65" w14:textId="77777777" w:rsidTr="00EB620E">
        <w:trPr>
          <w:cantSplit/>
          <w:trHeight w:val="340"/>
          <w:jc w:val="center"/>
        </w:trPr>
        <w:tc>
          <w:tcPr>
            <w:tcW w:w="1295" w:type="dxa"/>
            <w:tcBorders>
              <w:top w:val="single" w:sz="4" w:space="0" w:color="auto"/>
              <w:left w:val="single" w:sz="8" w:space="0" w:color="000000"/>
              <w:bottom w:val="single" w:sz="8" w:space="0" w:color="000000"/>
              <w:right w:val="single" w:sz="8" w:space="0" w:color="000000"/>
            </w:tcBorders>
            <w:shd w:val="clear" w:color="auto" w:fill="auto"/>
            <w:vAlign w:val="center"/>
          </w:tcPr>
          <w:p w14:paraId="68857D5C" w14:textId="77777777" w:rsidR="004A0D85" w:rsidRDefault="00A34E92">
            <w:pPr>
              <w:rPr>
                <w:rFonts w:ascii="Times New Roman" w:hAnsi="Times New Roman" w:cs="Times New Roman"/>
                <w:sz w:val="20"/>
                <w:szCs w:val="20"/>
              </w:rPr>
            </w:pPr>
            <w:r>
              <w:rPr>
                <w:rFonts w:ascii="Times New Roman" w:eastAsia="MS Mincho" w:hAnsi="Times New Roman" w:cs="Times New Roman"/>
                <w:sz w:val="20"/>
                <w:szCs w:val="20"/>
                <w:lang w:val="en-GB" w:eastAsia="en-GB"/>
              </w:rPr>
              <w:t>Waveform</w:t>
            </w:r>
            <w:r>
              <w:rPr>
                <w:rFonts w:ascii="Times New Roman" w:eastAsia="宋体" w:hAnsi="Times New Roman" w:cs="Times New Roman"/>
                <w:sz w:val="20"/>
                <w:szCs w:val="20"/>
              </w:rPr>
              <w:t xml:space="preserve"> </w:t>
            </w:r>
            <w:r>
              <w:rPr>
                <w:rFonts w:ascii="Times New Roman" w:eastAsia="MS Mincho" w:hAnsi="Times New Roman" w:cs="Times New Roman"/>
                <w:sz w:val="20"/>
                <w:szCs w:val="20"/>
                <w:lang w:val="en-GB" w:eastAsia="en-GB"/>
              </w:rPr>
              <w:t>(data part)</w:t>
            </w:r>
          </w:p>
        </w:tc>
        <w:tc>
          <w:tcPr>
            <w:tcW w:w="1179" w:type="dxa"/>
            <w:tcBorders>
              <w:top w:val="nil"/>
              <w:left w:val="nil"/>
              <w:bottom w:val="single" w:sz="8" w:space="0" w:color="000000"/>
              <w:right w:val="single" w:sz="8" w:space="0" w:color="000000"/>
            </w:tcBorders>
            <w:shd w:val="clear" w:color="auto" w:fill="auto"/>
            <w:vAlign w:val="center"/>
          </w:tcPr>
          <w:p w14:paraId="68857D5D" w14:textId="77777777" w:rsidR="004A0D85" w:rsidRDefault="00A34E92">
            <w:pPr>
              <w:numPr>
                <w:ilvl w:val="255"/>
                <w:numId w:val="0"/>
              </w:numPr>
              <w:rPr>
                <w:rFonts w:ascii="Times New Roman" w:hAnsi="Times New Roman" w:cs="Times New Roman"/>
                <w:sz w:val="16"/>
                <w:szCs w:val="20"/>
              </w:rPr>
            </w:pPr>
            <w:r>
              <w:rPr>
                <w:rFonts w:ascii="Times New Roman" w:hAnsi="Times New Roman" w:cs="Times New Roman" w:hint="eastAsia"/>
                <w:sz w:val="16"/>
                <w:szCs w:val="20"/>
              </w:rPr>
              <w:t>CP-OFDM</w:t>
            </w:r>
            <w:r>
              <w:rPr>
                <w:rFonts w:ascii="Times New Roman" w:hAnsi="Times New Roman" w:cs="Times New Roman"/>
                <w:sz w:val="16"/>
                <w:szCs w:val="20"/>
              </w:rPr>
              <w:t>, or DFT-s-OFDM</w:t>
            </w:r>
          </w:p>
          <w:p w14:paraId="68857D5E" w14:textId="77777777" w:rsidR="004A0D85" w:rsidRDefault="004A0D85">
            <w:pPr>
              <w:rPr>
                <w:rFonts w:ascii="Times New Roman" w:hAnsi="Times New Roman" w:cs="Times New Roman"/>
                <w:sz w:val="16"/>
                <w:szCs w:val="20"/>
              </w:rPr>
            </w:pPr>
          </w:p>
        </w:tc>
        <w:tc>
          <w:tcPr>
            <w:tcW w:w="1746" w:type="dxa"/>
            <w:tcBorders>
              <w:top w:val="nil"/>
              <w:left w:val="nil"/>
              <w:bottom w:val="single" w:sz="8" w:space="0" w:color="000000"/>
              <w:right w:val="single" w:sz="8" w:space="0" w:color="000000"/>
            </w:tcBorders>
            <w:vAlign w:val="center"/>
          </w:tcPr>
          <w:p w14:paraId="68857D5F" w14:textId="28474926" w:rsidR="004A0D85" w:rsidRPr="00936BAE" w:rsidRDefault="009631A6">
            <w:pPr>
              <w:rPr>
                <w:rFonts w:ascii="Times New Roman" w:hAnsi="Times New Roman" w:cs="Times New Roman"/>
                <w:sz w:val="16"/>
                <w:szCs w:val="20"/>
              </w:rPr>
            </w:pPr>
            <w:r w:rsidRPr="00936BAE">
              <w:rPr>
                <w:rFonts w:ascii="Times New Roman" w:hAnsi="Times New Roman" w:cs="Times New Roman"/>
                <w:sz w:val="16"/>
                <w:szCs w:val="20"/>
              </w:rPr>
              <w:t xml:space="preserve">CP-OFDM or DFT-s-OFDM </w:t>
            </w:r>
          </w:p>
        </w:tc>
        <w:tc>
          <w:tcPr>
            <w:tcW w:w="544" w:type="dxa"/>
            <w:tcBorders>
              <w:top w:val="nil"/>
              <w:left w:val="nil"/>
              <w:bottom w:val="single" w:sz="8" w:space="0" w:color="000000"/>
              <w:right w:val="single" w:sz="8" w:space="0" w:color="000000"/>
            </w:tcBorders>
          </w:tcPr>
          <w:p w14:paraId="68857D60" w14:textId="77777777" w:rsidR="004A0D85" w:rsidRDefault="004A0D85">
            <w:pPr>
              <w:rPr>
                <w:rFonts w:ascii="Times New Roman" w:hAnsi="Times New Roman" w:cs="Times New Roman"/>
                <w:sz w:val="20"/>
                <w:szCs w:val="20"/>
              </w:rPr>
            </w:pPr>
          </w:p>
        </w:tc>
        <w:tc>
          <w:tcPr>
            <w:tcW w:w="1147" w:type="dxa"/>
            <w:tcBorders>
              <w:top w:val="nil"/>
              <w:left w:val="nil"/>
              <w:bottom w:val="single" w:sz="8" w:space="0" w:color="000000"/>
              <w:right w:val="single" w:sz="8" w:space="0" w:color="000000"/>
            </w:tcBorders>
          </w:tcPr>
          <w:p w14:paraId="68857D61"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62"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63" w14:textId="77777777" w:rsidR="004A0D85" w:rsidRDefault="004A0D85">
            <w:pPr>
              <w:rPr>
                <w:rFonts w:ascii="Times New Roman" w:hAnsi="Times New Roman" w:cs="Times New Roman"/>
                <w:sz w:val="20"/>
                <w:szCs w:val="20"/>
              </w:rPr>
            </w:pPr>
          </w:p>
        </w:tc>
        <w:tc>
          <w:tcPr>
            <w:tcW w:w="1139" w:type="dxa"/>
            <w:tcBorders>
              <w:top w:val="nil"/>
              <w:left w:val="nil"/>
              <w:bottom w:val="single" w:sz="8" w:space="0" w:color="000000"/>
              <w:right w:val="single" w:sz="8" w:space="0" w:color="000000"/>
            </w:tcBorders>
          </w:tcPr>
          <w:p w14:paraId="68857D64" w14:textId="77777777" w:rsidR="004A0D85" w:rsidRDefault="004A0D85">
            <w:pPr>
              <w:rPr>
                <w:rFonts w:ascii="Times New Roman" w:hAnsi="Times New Roman" w:cs="Times New Roman"/>
                <w:sz w:val="20"/>
                <w:szCs w:val="20"/>
              </w:rPr>
            </w:pPr>
          </w:p>
        </w:tc>
      </w:tr>
      <w:tr w:rsidR="004A0D85" w14:paraId="68857D6F" w14:textId="77777777" w:rsidTr="00EB620E">
        <w:trPr>
          <w:cantSplit/>
          <w:trHeight w:val="340"/>
          <w:jc w:val="center"/>
        </w:trPr>
        <w:tc>
          <w:tcPr>
            <w:tcW w:w="1295" w:type="dxa"/>
            <w:tcBorders>
              <w:top w:val="nil"/>
              <w:left w:val="single" w:sz="8" w:space="0" w:color="000000"/>
              <w:bottom w:val="single" w:sz="8" w:space="0" w:color="000000"/>
              <w:right w:val="single" w:sz="8" w:space="0" w:color="000000"/>
            </w:tcBorders>
            <w:shd w:val="clear" w:color="auto" w:fill="auto"/>
            <w:vAlign w:val="center"/>
          </w:tcPr>
          <w:p w14:paraId="68857D67" w14:textId="21084835" w:rsidR="004A0D85" w:rsidRDefault="00A34E92" w:rsidP="008322C9">
            <w:pPr>
              <w:rPr>
                <w:rFonts w:ascii="Times New Roman" w:eastAsia="宋体" w:hAnsi="Times New Roman" w:cs="Times New Roman"/>
                <w:sz w:val="20"/>
                <w:szCs w:val="20"/>
              </w:rPr>
            </w:pPr>
            <w:r>
              <w:rPr>
                <w:rFonts w:ascii="Times New Roman" w:eastAsia="MS Mincho" w:hAnsi="Times New Roman" w:cs="Times New Roman"/>
                <w:sz w:val="20"/>
                <w:szCs w:val="20"/>
                <w:lang w:val="en-GB" w:eastAsia="en-GB"/>
              </w:rPr>
              <w:lastRenderedPageBreak/>
              <w:t>Subcarrier spacing</w:t>
            </w:r>
            <w:r>
              <w:rPr>
                <w:rFonts w:ascii="Times New Roman" w:hAnsi="Times New Roman" w:cs="Times New Roman"/>
                <w:sz w:val="20"/>
                <w:szCs w:val="20"/>
              </w:rPr>
              <w:t xml:space="preserve"> for </w:t>
            </w:r>
            <w:r>
              <w:rPr>
                <w:rFonts w:ascii="Times New Roman" w:eastAsia="MS Mincho" w:hAnsi="Times New Roman" w:cs="Times New Roman"/>
                <w:sz w:val="20"/>
                <w:szCs w:val="20"/>
                <w:lang w:val="en-GB" w:eastAsia="en-GB"/>
              </w:rPr>
              <w:t>PUSCH</w:t>
            </w:r>
          </w:p>
        </w:tc>
        <w:tc>
          <w:tcPr>
            <w:tcW w:w="1179" w:type="dxa"/>
            <w:tcBorders>
              <w:top w:val="nil"/>
              <w:left w:val="nil"/>
              <w:bottom w:val="single" w:sz="8" w:space="0" w:color="000000"/>
              <w:right w:val="single" w:sz="8" w:space="0" w:color="000000"/>
            </w:tcBorders>
            <w:shd w:val="clear" w:color="auto" w:fill="auto"/>
            <w:vAlign w:val="center"/>
          </w:tcPr>
          <w:p w14:paraId="68857D68"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15kHz at 700MHz, 30kHz at 4</w:t>
            </w:r>
            <w:r>
              <w:rPr>
                <w:rFonts w:ascii="Times New Roman" w:hAnsi="Times New Roman" w:cs="Times New Roman"/>
                <w:sz w:val="16"/>
                <w:szCs w:val="20"/>
              </w:rPr>
              <w:t xml:space="preserve"> GHz or 30 </w:t>
            </w:r>
            <w:r>
              <w:rPr>
                <w:rFonts w:ascii="Times New Roman" w:hAnsi="Times New Roman" w:cs="Times New Roman" w:hint="eastAsia"/>
                <w:sz w:val="16"/>
                <w:szCs w:val="20"/>
              </w:rPr>
              <w:t>GHz</w:t>
            </w:r>
          </w:p>
        </w:tc>
        <w:tc>
          <w:tcPr>
            <w:tcW w:w="1746" w:type="dxa"/>
            <w:tcBorders>
              <w:top w:val="nil"/>
              <w:left w:val="nil"/>
              <w:bottom w:val="single" w:sz="8" w:space="0" w:color="000000"/>
              <w:right w:val="single" w:sz="8" w:space="0" w:color="000000"/>
            </w:tcBorders>
            <w:vAlign w:val="center"/>
          </w:tcPr>
          <w:p w14:paraId="7E961C10" w14:textId="77777777" w:rsidR="004F62AD" w:rsidRPr="00F44607" w:rsidRDefault="004F62AD" w:rsidP="004F62AD">
            <w:pPr>
              <w:pStyle w:val="ListParagraph"/>
              <w:numPr>
                <w:ilvl w:val="0"/>
                <w:numId w:val="27"/>
              </w:numPr>
              <w:ind w:left="196" w:firstLineChars="0" w:hanging="196"/>
              <w:rPr>
                <w:rFonts w:ascii="Times New Roman" w:eastAsia="MS Mincho" w:hAnsi="Times New Roman" w:cs="Times New Roman"/>
                <w:sz w:val="16"/>
                <w:szCs w:val="16"/>
                <w:lang w:val="en-GB" w:eastAsia="en-GB"/>
              </w:rPr>
            </w:pPr>
            <w:r w:rsidRPr="00F44607">
              <w:rPr>
                <w:rFonts w:ascii="Times New Roman" w:eastAsia="MS Mincho" w:hAnsi="Times New Roman" w:cs="Times New Roman"/>
                <w:sz w:val="16"/>
                <w:szCs w:val="16"/>
                <w:lang w:val="en-GB" w:eastAsia="en-GB"/>
              </w:rPr>
              <w:t xml:space="preserve">15 kHz for 700 MHz carrier frequency; </w:t>
            </w:r>
          </w:p>
          <w:p w14:paraId="3AF851E0" w14:textId="77777777" w:rsidR="004A0D85" w:rsidRPr="00F44607" w:rsidRDefault="004F62AD" w:rsidP="004F62AD">
            <w:pPr>
              <w:pStyle w:val="ListParagraph"/>
              <w:numPr>
                <w:ilvl w:val="0"/>
                <w:numId w:val="27"/>
              </w:numPr>
              <w:ind w:left="196" w:firstLineChars="0" w:hanging="196"/>
              <w:rPr>
                <w:rFonts w:ascii="Times New Roman" w:hAnsi="Times New Roman" w:cs="Times New Roman"/>
                <w:sz w:val="16"/>
                <w:szCs w:val="16"/>
              </w:rPr>
            </w:pPr>
            <w:r w:rsidRPr="00F44607">
              <w:rPr>
                <w:rFonts w:ascii="Times New Roman" w:eastAsia="MS Mincho" w:hAnsi="Times New Roman" w:cs="Times New Roman"/>
                <w:sz w:val="16"/>
                <w:szCs w:val="16"/>
                <w:lang w:val="en-GB" w:eastAsia="en-GB"/>
              </w:rPr>
              <w:t>30 kHz for 4 GHz carrier frequency</w:t>
            </w:r>
          </w:p>
          <w:p w14:paraId="68857D69" w14:textId="45705C49" w:rsidR="008A449F" w:rsidRDefault="008A449F" w:rsidP="004F62AD">
            <w:pPr>
              <w:pStyle w:val="ListParagraph"/>
              <w:numPr>
                <w:ilvl w:val="0"/>
                <w:numId w:val="27"/>
              </w:numPr>
              <w:ind w:left="196" w:firstLineChars="0" w:hanging="196"/>
              <w:rPr>
                <w:rFonts w:ascii="Times New Roman" w:hAnsi="Times New Roman" w:cs="Times New Roman"/>
                <w:sz w:val="20"/>
                <w:szCs w:val="20"/>
              </w:rPr>
            </w:pPr>
            <w:r w:rsidRPr="00F44607">
              <w:rPr>
                <w:rFonts w:ascii="Times New Roman" w:hAnsi="Times New Roman" w:cs="Times New Roman"/>
                <w:sz w:val="16"/>
                <w:szCs w:val="16"/>
              </w:rPr>
              <w:t>120 kHz for 30 GHz carrier frequency</w:t>
            </w:r>
            <w:r>
              <w:rPr>
                <w:rFonts w:ascii="Times New Roman" w:hAnsi="Times New Roman" w:cs="Times New Roman"/>
                <w:sz w:val="20"/>
                <w:szCs w:val="20"/>
              </w:rPr>
              <w:t xml:space="preserve"> </w:t>
            </w:r>
          </w:p>
        </w:tc>
        <w:tc>
          <w:tcPr>
            <w:tcW w:w="544" w:type="dxa"/>
            <w:tcBorders>
              <w:top w:val="nil"/>
              <w:left w:val="nil"/>
              <w:bottom w:val="single" w:sz="8" w:space="0" w:color="000000"/>
              <w:right w:val="single" w:sz="8" w:space="0" w:color="000000"/>
            </w:tcBorders>
          </w:tcPr>
          <w:p w14:paraId="68857D6A" w14:textId="77777777" w:rsidR="004A0D85" w:rsidRDefault="004A0D85">
            <w:pPr>
              <w:rPr>
                <w:rFonts w:ascii="Times New Roman" w:hAnsi="Times New Roman" w:cs="Times New Roman"/>
                <w:sz w:val="20"/>
                <w:szCs w:val="20"/>
              </w:rPr>
            </w:pPr>
          </w:p>
        </w:tc>
        <w:tc>
          <w:tcPr>
            <w:tcW w:w="1147" w:type="dxa"/>
            <w:tcBorders>
              <w:top w:val="nil"/>
              <w:left w:val="nil"/>
              <w:bottom w:val="single" w:sz="8" w:space="0" w:color="000000"/>
              <w:right w:val="single" w:sz="8" w:space="0" w:color="000000"/>
            </w:tcBorders>
          </w:tcPr>
          <w:p w14:paraId="68857D6B"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6C"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6D" w14:textId="77777777" w:rsidR="004A0D85" w:rsidRDefault="004A0D85">
            <w:pPr>
              <w:rPr>
                <w:rFonts w:ascii="Times New Roman" w:hAnsi="Times New Roman" w:cs="Times New Roman"/>
                <w:sz w:val="20"/>
                <w:szCs w:val="20"/>
              </w:rPr>
            </w:pPr>
          </w:p>
        </w:tc>
        <w:tc>
          <w:tcPr>
            <w:tcW w:w="1139" w:type="dxa"/>
            <w:tcBorders>
              <w:top w:val="nil"/>
              <w:left w:val="nil"/>
              <w:bottom w:val="single" w:sz="8" w:space="0" w:color="000000"/>
              <w:right w:val="single" w:sz="8" w:space="0" w:color="000000"/>
            </w:tcBorders>
          </w:tcPr>
          <w:p w14:paraId="68857D6E" w14:textId="77777777" w:rsidR="004A0D85" w:rsidRDefault="004A0D85">
            <w:pPr>
              <w:rPr>
                <w:rFonts w:ascii="Times New Roman" w:hAnsi="Times New Roman" w:cs="Times New Roman"/>
                <w:sz w:val="20"/>
                <w:szCs w:val="20"/>
              </w:rPr>
            </w:pPr>
          </w:p>
        </w:tc>
      </w:tr>
      <w:tr w:rsidR="004A0D85" w14:paraId="68857D79" w14:textId="77777777" w:rsidTr="00EB620E">
        <w:trPr>
          <w:cantSplit/>
          <w:trHeight w:val="340"/>
          <w:jc w:val="center"/>
        </w:trPr>
        <w:tc>
          <w:tcPr>
            <w:tcW w:w="1295" w:type="dxa"/>
            <w:tcBorders>
              <w:top w:val="nil"/>
              <w:left w:val="single" w:sz="8" w:space="0" w:color="000000"/>
              <w:bottom w:val="single" w:sz="8" w:space="0" w:color="000000"/>
              <w:right w:val="single" w:sz="8" w:space="0" w:color="000000"/>
            </w:tcBorders>
            <w:shd w:val="clear" w:color="auto" w:fill="auto"/>
            <w:vAlign w:val="center"/>
          </w:tcPr>
          <w:p w14:paraId="68857D70" w14:textId="77777777" w:rsidR="004A0D85" w:rsidRDefault="00A34E92">
            <w:pPr>
              <w:rPr>
                <w:rFonts w:ascii="Times New Roman" w:hAnsi="Times New Roman" w:cs="Times New Roman"/>
                <w:sz w:val="20"/>
                <w:szCs w:val="20"/>
                <w:lang w:val="en-GB"/>
              </w:rPr>
            </w:pPr>
            <w:r>
              <w:rPr>
                <w:rFonts w:ascii="Times New Roman" w:hAnsi="Times New Roman" w:cs="Times New Roman" w:hint="eastAsia"/>
                <w:sz w:val="20"/>
                <w:szCs w:val="20"/>
                <w:lang w:val="en-GB"/>
              </w:rPr>
              <w:t>TBS</w:t>
            </w:r>
          </w:p>
        </w:tc>
        <w:tc>
          <w:tcPr>
            <w:tcW w:w="1179" w:type="dxa"/>
            <w:tcBorders>
              <w:top w:val="nil"/>
              <w:left w:val="nil"/>
              <w:bottom w:val="single" w:sz="8" w:space="0" w:color="000000"/>
              <w:right w:val="single" w:sz="8" w:space="0" w:color="000000"/>
            </w:tcBorders>
            <w:shd w:val="clear" w:color="auto" w:fill="auto"/>
            <w:vAlign w:val="center"/>
          </w:tcPr>
          <w:p w14:paraId="68857D71" w14:textId="77777777" w:rsidR="004A0D85" w:rsidRDefault="00A34E92">
            <w:pPr>
              <w:numPr>
                <w:ilvl w:val="0"/>
                <w:numId w:val="12"/>
              </w:numPr>
              <w:rPr>
                <w:rFonts w:ascii="Times New Roman" w:hAnsi="Times New Roman" w:cs="Times New Roman"/>
                <w:sz w:val="16"/>
                <w:szCs w:val="20"/>
              </w:rPr>
            </w:pPr>
            <w:r>
              <w:rPr>
                <w:rFonts w:ascii="Times New Roman" w:hAnsi="Times New Roman" w:cs="Times New Roman" w:hint="eastAsia"/>
                <w:sz w:val="16"/>
                <w:szCs w:val="20"/>
              </w:rPr>
              <w:t>56/72 bits</w:t>
            </w:r>
            <w:r>
              <w:rPr>
                <w:rFonts w:ascii="Times New Roman" w:hAnsi="Times New Roman" w:cs="Times New Roman"/>
                <w:sz w:val="16"/>
                <w:szCs w:val="20"/>
              </w:rPr>
              <w:t xml:space="preserve"> as starting point for the evaluation of schemes</w:t>
            </w:r>
          </w:p>
          <w:p w14:paraId="68857D72"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(2)</w:t>
            </w:r>
            <w:r>
              <w:rPr>
                <w:rFonts w:ascii="Times New Roman" w:hAnsi="Times New Roman" w:cs="Times New Roman"/>
                <w:sz w:val="16"/>
                <w:szCs w:val="20"/>
              </w:rPr>
              <w:t xml:space="preserve">Company report for the evaluation of payload size </w:t>
            </w:r>
          </w:p>
        </w:tc>
        <w:tc>
          <w:tcPr>
            <w:tcW w:w="1746" w:type="dxa"/>
            <w:tcBorders>
              <w:top w:val="nil"/>
              <w:left w:val="nil"/>
              <w:bottom w:val="single" w:sz="8" w:space="0" w:color="000000"/>
              <w:right w:val="single" w:sz="8" w:space="0" w:color="000000"/>
            </w:tcBorders>
            <w:vAlign w:val="center"/>
          </w:tcPr>
          <w:p w14:paraId="24A51004" w14:textId="03846A2A" w:rsidR="004A0D85" w:rsidRPr="00F44607" w:rsidRDefault="004F62AD" w:rsidP="007F7ECE">
            <w:pPr>
              <w:pStyle w:val="ListParagraph"/>
              <w:numPr>
                <w:ilvl w:val="0"/>
                <w:numId w:val="29"/>
              </w:numPr>
              <w:ind w:left="196" w:firstLineChars="0" w:hanging="196"/>
              <w:rPr>
                <w:rFonts w:ascii="Times New Roman" w:eastAsia="MS Mincho" w:hAnsi="Times New Roman" w:cs="Times New Roman"/>
                <w:sz w:val="16"/>
                <w:szCs w:val="20"/>
                <w:lang w:val="en-GB" w:eastAsia="en-GB"/>
              </w:rPr>
            </w:pPr>
            <w:r w:rsidRPr="00F44607">
              <w:rPr>
                <w:rFonts w:ascii="Times New Roman" w:eastAsia="MS Mincho" w:hAnsi="Times New Roman" w:cs="Times New Roman"/>
                <w:sz w:val="16"/>
                <w:szCs w:val="20"/>
                <w:lang w:val="en-GB" w:eastAsia="en-GB"/>
              </w:rPr>
              <w:t>56/72 bits for all RRC states;</w:t>
            </w:r>
          </w:p>
          <w:p w14:paraId="68857D73" w14:textId="17A19EDC" w:rsidR="004F62AD" w:rsidRDefault="004F62AD" w:rsidP="007F7ECE">
            <w:pPr>
              <w:pStyle w:val="ListParagraph"/>
              <w:numPr>
                <w:ilvl w:val="0"/>
                <w:numId w:val="29"/>
              </w:numPr>
              <w:ind w:left="196" w:firstLineChars="0" w:hanging="196"/>
              <w:rPr>
                <w:rFonts w:ascii="Times New Roman" w:hAnsi="Times New Roman" w:cs="Times New Roman"/>
                <w:sz w:val="20"/>
                <w:szCs w:val="20"/>
              </w:rPr>
            </w:pPr>
            <w:r w:rsidRPr="00F44607">
              <w:rPr>
                <w:rFonts w:ascii="Times New Roman" w:eastAsia="MS Mincho" w:hAnsi="Times New Roman" w:cs="Times New Roman"/>
                <w:sz w:val="16"/>
                <w:szCs w:val="20"/>
                <w:lang w:val="en-GB" w:eastAsia="en-GB"/>
              </w:rPr>
              <w:t>payloads larger than 56/72 bits for RRC_CONNECTED state</w:t>
            </w:r>
          </w:p>
        </w:tc>
        <w:tc>
          <w:tcPr>
            <w:tcW w:w="544" w:type="dxa"/>
            <w:tcBorders>
              <w:top w:val="nil"/>
              <w:left w:val="nil"/>
              <w:bottom w:val="single" w:sz="8" w:space="0" w:color="000000"/>
              <w:right w:val="single" w:sz="8" w:space="0" w:color="000000"/>
            </w:tcBorders>
          </w:tcPr>
          <w:p w14:paraId="68857D74" w14:textId="77777777" w:rsidR="004A0D85" w:rsidRDefault="004A0D85">
            <w:pPr>
              <w:rPr>
                <w:rFonts w:ascii="Times New Roman" w:hAnsi="Times New Roman" w:cs="Times New Roman"/>
                <w:sz w:val="20"/>
                <w:szCs w:val="20"/>
              </w:rPr>
            </w:pPr>
          </w:p>
        </w:tc>
        <w:tc>
          <w:tcPr>
            <w:tcW w:w="1147" w:type="dxa"/>
            <w:tcBorders>
              <w:top w:val="nil"/>
              <w:left w:val="nil"/>
              <w:bottom w:val="single" w:sz="8" w:space="0" w:color="000000"/>
              <w:right w:val="single" w:sz="8" w:space="0" w:color="000000"/>
            </w:tcBorders>
          </w:tcPr>
          <w:p w14:paraId="68857D75"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76"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77" w14:textId="77777777" w:rsidR="004A0D85" w:rsidRDefault="004A0D85">
            <w:pPr>
              <w:rPr>
                <w:rFonts w:ascii="Times New Roman" w:hAnsi="Times New Roman" w:cs="Times New Roman"/>
                <w:sz w:val="20"/>
                <w:szCs w:val="20"/>
              </w:rPr>
            </w:pPr>
          </w:p>
        </w:tc>
        <w:tc>
          <w:tcPr>
            <w:tcW w:w="1139" w:type="dxa"/>
            <w:tcBorders>
              <w:top w:val="nil"/>
              <w:left w:val="nil"/>
              <w:bottom w:val="single" w:sz="8" w:space="0" w:color="000000"/>
              <w:right w:val="single" w:sz="8" w:space="0" w:color="000000"/>
            </w:tcBorders>
          </w:tcPr>
          <w:p w14:paraId="68857D78" w14:textId="77777777" w:rsidR="004A0D85" w:rsidRDefault="004A0D85">
            <w:pPr>
              <w:rPr>
                <w:rFonts w:ascii="Times New Roman" w:hAnsi="Times New Roman" w:cs="Times New Roman"/>
                <w:sz w:val="20"/>
                <w:szCs w:val="20"/>
              </w:rPr>
            </w:pPr>
          </w:p>
        </w:tc>
      </w:tr>
      <w:tr w:rsidR="004A0D85" w14:paraId="68857D82" w14:textId="77777777" w:rsidTr="00EB620E">
        <w:trPr>
          <w:cantSplit/>
          <w:trHeight w:val="340"/>
          <w:jc w:val="center"/>
        </w:trPr>
        <w:tc>
          <w:tcPr>
            <w:tcW w:w="1295" w:type="dxa"/>
            <w:tcBorders>
              <w:top w:val="nil"/>
              <w:left w:val="single" w:sz="8" w:space="0" w:color="000000"/>
              <w:bottom w:val="single" w:sz="8" w:space="0" w:color="000000"/>
              <w:right w:val="single" w:sz="8" w:space="0" w:color="000000"/>
            </w:tcBorders>
            <w:shd w:val="clear" w:color="auto" w:fill="auto"/>
            <w:vAlign w:val="center"/>
          </w:tcPr>
          <w:p w14:paraId="68857D7A" w14:textId="77777777" w:rsidR="004A0D85" w:rsidRDefault="00A34E92">
            <w:pPr>
              <w:rPr>
                <w:rFonts w:ascii="Times New Roman" w:hAnsi="Times New Roman" w:cs="Times New Roman"/>
                <w:sz w:val="20"/>
                <w:szCs w:val="20"/>
              </w:rPr>
            </w:pPr>
            <w:r>
              <w:rPr>
                <w:rFonts w:ascii="Times New Roman" w:eastAsia="MS Mincho" w:hAnsi="Times New Roman" w:cs="Times New Roman"/>
                <w:sz w:val="20"/>
                <w:szCs w:val="20"/>
                <w:lang w:val="en-GB" w:eastAsia="en-GB"/>
              </w:rPr>
              <w:t>MCS</w:t>
            </w:r>
          </w:p>
        </w:tc>
        <w:tc>
          <w:tcPr>
            <w:tcW w:w="1179" w:type="dxa"/>
            <w:tcBorders>
              <w:top w:val="nil"/>
              <w:left w:val="nil"/>
              <w:bottom w:val="single" w:sz="8" w:space="0" w:color="000000"/>
              <w:right w:val="single" w:sz="8" w:space="0" w:color="000000"/>
            </w:tcBorders>
            <w:shd w:val="clear" w:color="auto" w:fill="auto"/>
            <w:vAlign w:val="center"/>
          </w:tcPr>
          <w:p w14:paraId="68857D7B"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Company report</w:t>
            </w:r>
          </w:p>
        </w:tc>
        <w:tc>
          <w:tcPr>
            <w:tcW w:w="1746" w:type="dxa"/>
            <w:tcBorders>
              <w:top w:val="nil"/>
              <w:left w:val="nil"/>
              <w:bottom w:val="single" w:sz="8" w:space="0" w:color="000000"/>
              <w:right w:val="single" w:sz="8" w:space="0" w:color="000000"/>
            </w:tcBorders>
            <w:vAlign w:val="center"/>
          </w:tcPr>
          <w:p w14:paraId="68857D7C" w14:textId="3CFED2A2" w:rsidR="004A0D85" w:rsidRPr="004F62AD" w:rsidRDefault="004F62AD" w:rsidP="0086524F">
            <w:pPr>
              <w:jc w:val="center"/>
              <w:rPr>
                <w:rFonts w:ascii="Times New Roman" w:hAnsi="Times New Roman" w:cs="Times New Roman"/>
                <w:sz w:val="16"/>
                <w:szCs w:val="20"/>
              </w:rPr>
            </w:pPr>
            <w:r w:rsidRPr="004F62AD">
              <w:rPr>
                <w:rFonts w:ascii="Times New Roman" w:hAnsi="Times New Roman" w:cs="Times New Roman"/>
                <w:sz w:val="16"/>
                <w:szCs w:val="20"/>
              </w:rPr>
              <w:t>Company Report</w:t>
            </w:r>
          </w:p>
        </w:tc>
        <w:tc>
          <w:tcPr>
            <w:tcW w:w="544" w:type="dxa"/>
            <w:tcBorders>
              <w:top w:val="nil"/>
              <w:left w:val="nil"/>
              <w:bottom w:val="single" w:sz="8" w:space="0" w:color="000000"/>
              <w:right w:val="single" w:sz="8" w:space="0" w:color="000000"/>
            </w:tcBorders>
          </w:tcPr>
          <w:p w14:paraId="68857D7D" w14:textId="77777777" w:rsidR="004A0D85" w:rsidRDefault="004A0D85">
            <w:pPr>
              <w:rPr>
                <w:rFonts w:ascii="Times New Roman" w:hAnsi="Times New Roman" w:cs="Times New Roman"/>
                <w:sz w:val="20"/>
                <w:szCs w:val="20"/>
              </w:rPr>
            </w:pPr>
          </w:p>
        </w:tc>
        <w:tc>
          <w:tcPr>
            <w:tcW w:w="1147" w:type="dxa"/>
            <w:tcBorders>
              <w:top w:val="nil"/>
              <w:left w:val="nil"/>
              <w:bottom w:val="single" w:sz="8" w:space="0" w:color="000000"/>
              <w:right w:val="single" w:sz="8" w:space="0" w:color="000000"/>
            </w:tcBorders>
          </w:tcPr>
          <w:p w14:paraId="68857D7E"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7F" w14:textId="77777777" w:rsidR="004A0D85" w:rsidRDefault="004A0D85">
            <w:pPr>
              <w:rPr>
                <w:rFonts w:ascii="Times New Roman" w:hAnsi="Times New Roman" w:cs="Times New Roman"/>
                <w:sz w:val="20"/>
                <w:szCs w:val="20"/>
              </w:rPr>
            </w:pPr>
          </w:p>
        </w:tc>
        <w:tc>
          <w:tcPr>
            <w:tcW w:w="1145" w:type="dxa"/>
            <w:tcBorders>
              <w:top w:val="nil"/>
              <w:left w:val="nil"/>
              <w:bottom w:val="single" w:sz="8" w:space="0" w:color="000000"/>
              <w:right w:val="single" w:sz="8" w:space="0" w:color="000000"/>
            </w:tcBorders>
          </w:tcPr>
          <w:p w14:paraId="68857D80" w14:textId="77777777" w:rsidR="004A0D85" w:rsidRDefault="004A0D85">
            <w:pPr>
              <w:rPr>
                <w:rFonts w:ascii="Times New Roman" w:hAnsi="Times New Roman" w:cs="Times New Roman"/>
                <w:sz w:val="20"/>
                <w:szCs w:val="20"/>
              </w:rPr>
            </w:pPr>
          </w:p>
        </w:tc>
        <w:tc>
          <w:tcPr>
            <w:tcW w:w="1139" w:type="dxa"/>
            <w:tcBorders>
              <w:top w:val="nil"/>
              <w:left w:val="nil"/>
              <w:bottom w:val="single" w:sz="8" w:space="0" w:color="000000"/>
              <w:right w:val="single" w:sz="8" w:space="0" w:color="000000"/>
            </w:tcBorders>
          </w:tcPr>
          <w:p w14:paraId="68857D81" w14:textId="77777777" w:rsidR="004A0D85" w:rsidRDefault="004A0D85">
            <w:pPr>
              <w:rPr>
                <w:rFonts w:ascii="Times New Roman" w:hAnsi="Times New Roman" w:cs="Times New Roman"/>
                <w:sz w:val="20"/>
                <w:szCs w:val="20"/>
              </w:rPr>
            </w:pPr>
          </w:p>
        </w:tc>
      </w:tr>
      <w:tr w:rsidR="004A0D85" w14:paraId="68857D8B"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83" w14:textId="77777777" w:rsidR="004A0D85" w:rsidRDefault="00A34E92">
            <w:pPr>
              <w:rPr>
                <w:rFonts w:ascii="Times New Roman" w:hAnsi="Times New Roman" w:cs="Times New Roman"/>
                <w:sz w:val="20"/>
                <w:szCs w:val="20"/>
              </w:rPr>
            </w:pPr>
            <w:r>
              <w:rPr>
                <w:rFonts w:ascii="Times New Roman" w:eastAsia="MS Mincho" w:hAnsi="Times New Roman" w:cs="Times New Roman"/>
                <w:sz w:val="20"/>
                <w:szCs w:val="20"/>
                <w:lang w:val="en-GB" w:eastAsia="en-GB"/>
              </w:rPr>
              <w:t>Resource size</w:t>
            </w:r>
          </w:p>
        </w:tc>
        <w:tc>
          <w:tcPr>
            <w:tcW w:w="1179" w:type="dxa"/>
            <w:tcBorders>
              <w:top w:val="nil"/>
              <w:left w:val="nil"/>
              <w:bottom w:val="single" w:sz="4" w:space="0" w:color="auto"/>
              <w:right w:val="single" w:sz="8" w:space="0" w:color="000000"/>
            </w:tcBorders>
            <w:shd w:val="clear" w:color="auto" w:fill="auto"/>
            <w:vAlign w:val="center"/>
          </w:tcPr>
          <w:p w14:paraId="68857D84"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Company report</w:t>
            </w:r>
          </w:p>
        </w:tc>
        <w:tc>
          <w:tcPr>
            <w:tcW w:w="1746" w:type="dxa"/>
            <w:tcBorders>
              <w:top w:val="nil"/>
              <w:left w:val="nil"/>
              <w:bottom w:val="single" w:sz="4" w:space="0" w:color="auto"/>
              <w:right w:val="single" w:sz="8" w:space="0" w:color="000000"/>
            </w:tcBorders>
            <w:vAlign w:val="center"/>
          </w:tcPr>
          <w:p w14:paraId="68857D85" w14:textId="32DDB5BE" w:rsidR="004A0D85" w:rsidRPr="004F62AD" w:rsidRDefault="004F62AD" w:rsidP="0086524F">
            <w:pPr>
              <w:jc w:val="center"/>
              <w:rPr>
                <w:rFonts w:ascii="Times New Roman" w:hAnsi="Times New Roman" w:cs="Times New Roman"/>
                <w:sz w:val="16"/>
                <w:szCs w:val="20"/>
              </w:rPr>
            </w:pPr>
            <w:r w:rsidRPr="004F62AD">
              <w:rPr>
                <w:rFonts w:ascii="Times New Roman" w:hAnsi="Times New Roman" w:cs="Times New Roman"/>
                <w:sz w:val="16"/>
                <w:szCs w:val="20"/>
              </w:rPr>
              <w:t>Company Report</w:t>
            </w:r>
          </w:p>
        </w:tc>
        <w:tc>
          <w:tcPr>
            <w:tcW w:w="544" w:type="dxa"/>
            <w:tcBorders>
              <w:top w:val="nil"/>
              <w:left w:val="nil"/>
              <w:bottom w:val="single" w:sz="4" w:space="0" w:color="auto"/>
              <w:right w:val="single" w:sz="8" w:space="0" w:color="000000"/>
            </w:tcBorders>
          </w:tcPr>
          <w:p w14:paraId="68857D86"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87"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88"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89"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8A" w14:textId="77777777" w:rsidR="004A0D85" w:rsidRDefault="004A0D85">
            <w:pPr>
              <w:rPr>
                <w:rFonts w:ascii="Times New Roman" w:hAnsi="Times New Roman" w:cs="Times New Roman"/>
                <w:sz w:val="20"/>
                <w:szCs w:val="20"/>
              </w:rPr>
            </w:pPr>
          </w:p>
        </w:tc>
      </w:tr>
      <w:tr w:rsidR="004A0D85" w14:paraId="68857D95"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8C" w14:textId="77777777" w:rsidR="004A0D85" w:rsidRDefault="00A34E92">
            <w:pPr>
              <w:rPr>
                <w:rFonts w:ascii="Times New Roman" w:eastAsia="宋体" w:hAnsi="Times New Roman" w:cs="Times New Roman"/>
                <w:sz w:val="20"/>
                <w:szCs w:val="20"/>
              </w:rPr>
            </w:pPr>
            <w:r>
              <w:rPr>
                <w:rFonts w:ascii="Times New Roman" w:eastAsia="宋体" w:hAnsi="Times New Roman" w:cs="Times New Roman"/>
                <w:sz w:val="20"/>
                <w:szCs w:val="20"/>
              </w:rPr>
              <w:t>Number of UEs</w:t>
            </w:r>
          </w:p>
        </w:tc>
        <w:tc>
          <w:tcPr>
            <w:tcW w:w="1179" w:type="dxa"/>
            <w:tcBorders>
              <w:top w:val="nil"/>
              <w:left w:val="nil"/>
              <w:bottom w:val="single" w:sz="4" w:space="0" w:color="auto"/>
              <w:right w:val="single" w:sz="8" w:space="0" w:color="000000"/>
            </w:tcBorders>
            <w:shd w:val="clear" w:color="auto" w:fill="auto"/>
            <w:vAlign w:val="center"/>
          </w:tcPr>
          <w:p w14:paraId="68857D8D" w14:textId="77777777" w:rsidR="004A0D85" w:rsidRDefault="00A34E92">
            <w:pPr>
              <w:rPr>
                <w:rFonts w:ascii="Times New Roman" w:hAnsi="Times New Roman" w:cs="Times New Roman"/>
                <w:sz w:val="16"/>
                <w:szCs w:val="20"/>
              </w:rPr>
            </w:pPr>
            <w:r>
              <w:rPr>
                <w:rFonts w:ascii="Times New Roman" w:hAnsi="Times New Roman" w:cs="Times New Roman"/>
                <w:sz w:val="16"/>
                <w:szCs w:val="20"/>
              </w:rPr>
              <w:t>1 as a starting point</w:t>
            </w:r>
            <w:r>
              <w:rPr>
                <w:rFonts w:ascii="Times New Roman" w:hAnsi="Times New Roman" w:cs="Times New Roman" w:hint="eastAsia"/>
                <w:sz w:val="16"/>
                <w:szCs w:val="20"/>
              </w:rPr>
              <w:t>;</w:t>
            </w:r>
          </w:p>
          <w:p w14:paraId="68857D8E" w14:textId="77777777" w:rsidR="004A0D85" w:rsidRDefault="00A34E92">
            <w:pPr>
              <w:rPr>
                <w:sz w:val="16"/>
              </w:rPr>
            </w:pPr>
            <w:r>
              <w:rPr>
                <w:rFonts w:ascii="Times New Roman" w:hAnsi="Times New Roman" w:cs="Times New Roman" w:hint="eastAsia"/>
                <w:sz w:val="16"/>
                <w:szCs w:val="20"/>
              </w:rPr>
              <w:t xml:space="preserve">2 for </w:t>
            </w:r>
            <w:r>
              <w:rPr>
                <w:rFonts w:ascii="Times New Roman" w:hAnsi="Times New Roman" w:cs="Times New Roman"/>
                <w:sz w:val="16"/>
                <w:szCs w:val="20"/>
              </w:rPr>
              <w:t>evaluation of</w:t>
            </w:r>
            <w:r>
              <w:rPr>
                <w:rFonts w:ascii="Times New Roman" w:hAnsi="Times New Roman" w:cs="Times New Roman" w:hint="eastAsia"/>
                <w:sz w:val="16"/>
                <w:szCs w:val="20"/>
              </w:rPr>
              <w:t xml:space="preserve"> </w:t>
            </w:r>
            <w:r>
              <w:rPr>
                <w:rFonts w:ascii="Times New Roman" w:hAnsi="Times New Roman" w:cs="Times New Roman"/>
                <w:sz w:val="16"/>
                <w:szCs w:val="20"/>
              </w:rPr>
              <w:t xml:space="preserve">PUSCH </w:t>
            </w:r>
            <w:r>
              <w:rPr>
                <w:rFonts w:ascii="Times New Roman" w:hAnsi="Times New Roman" w:cs="Times New Roman" w:hint="eastAsia"/>
                <w:sz w:val="16"/>
                <w:szCs w:val="20"/>
              </w:rPr>
              <w:t>collision or in</w:t>
            </w:r>
            <w:r>
              <w:rPr>
                <w:rFonts w:ascii="Times New Roman" w:hAnsi="Times New Roman" w:cs="Times New Roman"/>
                <w:sz w:val="16"/>
                <w:szCs w:val="20"/>
              </w:rPr>
              <w:t>ter</w:t>
            </w:r>
            <w:r>
              <w:rPr>
                <w:rFonts w:ascii="Times New Roman" w:hAnsi="Times New Roman" w:cs="Times New Roman" w:hint="eastAsia"/>
                <w:sz w:val="16"/>
                <w:szCs w:val="20"/>
              </w:rPr>
              <w:t xml:space="preserve">ference from </w:t>
            </w:r>
            <w:r>
              <w:rPr>
                <w:rFonts w:ascii="Times New Roman" w:hAnsi="Times New Roman" w:cs="Times New Roman"/>
                <w:sz w:val="16"/>
                <w:szCs w:val="20"/>
              </w:rPr>
              <w:t xml:space="preserve">the </w:t>
            </w:r>
            <w:r>
              <w:rPr>
                <w:rFonts w:ascii="Times New Roman" w:hAnsi="Times New Roman" w:cs="Times New Roman" w:hint="eastAsia"/>
                <w:sz w:val="16"/>
                <w:szCs w:val="20"/>
              </w:rPr>
              <w:t xml:space="preserve">adjacent </w:t>
            </w:r>
            <w:r>
              <w:rPr>
                <w:rFonts w:ascii="Times New Roman" w:hAnsi="Times New Roman" w:cs="Times New Roman"/>
                <w:sz w:val="16"/>
                <w:szCs w:val="20"/>
              </w:rPr>
              <w:t>PUSCH resource</w:t>
            </w:r>
          </w:p>
        </w:tc>
        <w:tc>
          <w:tcPr>
            <w:tcW w:w="1746" w:type="dxa"/>
            <w:tcBorders>
              <w:top w:val="nil"/>
              <w:left w:val="nil"/>
              <w:bottom w:val="single" w:sz="4" w:space="0" w:color="auto"/>
              <w:right w:val="single" w:sz="8" w:space="0" w:color="000000"/>
            </w:tcBorders>
            <w:vAlign w:val="center"/>
          </w:tcPr>
          <w:p w14:paraId="68857D8F" w14:textId="080570F1" w:rsidR="004A0D85" w:rsidRPr="004F62AD" w:rsidRDefault="004F62AD" w:rsidP="0086524F">
            <w:pPr>
              <w:jc w:val="center"/>
              <w:rPr>
                <w:rFonts w:ascii="Times New Roman" w:hAnsi="Times New Roman" w:cs="Times New Roman"/>
                <w:sz w:val="16"/>
                <w:szCs w:val="20"/>
              </w:rPr>
            </w:pPr>
            <w:r w:rsidRPr="004F62AD">
              <w:rPr>
                <w:rFonts w:ascii="Times New Roman" w:hAnsi="Times New Roman" w:cs="Times New Roman"/>
                <w:sz w:val="16"/>
                <w:szCs w:val="20"/>
              </w:rPr>
              <w:t>Company Report</w:t>
            </w:r>
          </w:p>
        </w:tc>
        <w:tc>
          <w:tcPr>
            <w:tcW w:w="544" w:type="dxa"/>
            <w:tcBorders>
              <w:top w:val="nil"/>
              <w:left w:val="nil"/>
              <w:bottom w:val="single" w:sz="4" w:space="0" w:color="auto"/>
              <w:right w:val="single" w:sz="8" w:space="0" w:color="000000"/>
            </w:tcBorders>
          </w:tcPr>
          <w:p w14:paraId="68857D90"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91"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92"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93"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94" w14:textId="77777777" w:rsidR="004A0D85" w:rsidRDefault="004A0D85">
            <w:pPr>
              <w:rPr>
                <w:rFonts w:ascii="Times New Roman" w:hAnsi="Times New Roman" w:cs="Times New Roman"/>
                <w:sz w:val="20"/>
                <w:szCs w:val="20"/>
              </w:rPr>
            </w:pPr>
          </w:p>
        </w:tc>
      </w:tr>
      <w:tr w:rsidR="004A0D85" w14:paraId="68857D9E"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96" w14:textId="77777777" w:rsidR="004A0D85" w:rsidRDefault="00A34E92">
            <w:pPr>
              <w:rPr>
                <w:rFonts w:ascii="Times New Roman" w:eastAsia="宋体" w:hAnsi="Times New Roman" w:cs="Times New Roman"/>
                <w:sz w:val="20"/>
                <w:szCs w:val="20"/>
              </w:rPr>
            </w:pPr>
            <w:r>
              <w:rPr>
                <w:rFonts w:ascii="Times New Roman" w:eastAsia="宋体" w:hAnsi="Times New Roman" w:cs="Times New Roman"/>
                <w:sz w:val="20"/>
                <w:szCs w:val="20"/>
              </w:rPr>
              <w:t>Traffic model</w:t>
            </w:r>
          </w:p>
        </w:tc>
        <w:tc>
          <w:tcPr>
            <w:tcW w:w="1179" w:type="dxa"/>
            <w:tcBorders>
              <w:top w:val="nil"/>
              <w:left w:val="nil"/>
              <w:bottom w:val="single" w:sz="4" w:space="0" w:color="auto"/>
              <w:right w:val="single" w:sz="8" w:space="0" w:color="000000"/>
            </w:tcBorders>
            <w:shd w:val="clear" w:color="auto" w:fill="auto"/>
            <w:vAlign w:val="center"/>
          </w:tcPr>
          <w:p w14:paraId="68857D97"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Full buffer</w:t>
            </w:r>
          </w:p>
        </w:tc>
        <w:tc>
          <w:tcPr>
            <w:tcW w:w="1746" w:type="dxa"/>
            <w:tcBorders>
              <w:top w:val="nil"/>
              <w:left w:val="nil"/>
              <w:bottom w:val="single" w:sz="4" w:space="0" w:color="auto"/>
              <w:right w:val="single" w:sz="8" w:space="0" w:color="000000"/>
            </w:tcBorders>
            <w:vAlign w:val="center"/>
          </w:tcPr>
          <w:p w14:paraId="68857D98" w14:textId="00960DF2" w:rsidR="004A0D85" w:rsidRDefault="007F7ECE" w:rsidP="007F7ECE">
            <w:pPr>
              <w:jc w:val="center"/>
              <w:rPr>
                <w:rFonts w:ascii="Times New Roman" w:hAnsi="Times New Roman" w:cs="Times New Roman"/>
                <w:sz w:val="20"/>
                <w:szCs w:val="20"/>
              </w:rPr>
            </w:pPr>
            <w:r w:rsidRPr="007F7ECE">
              <w:rPr>
                <w:rFonts w:ascii="Times New Roman" w:hAnsi="Times New Roman" w:cs="Times New Roman"/>
                <w:sz w:val="16"/>
                <w:szCs w:val="20"/>
              </w:rPr>
              <w:t>Company Report</w:t>
            </w:r>
          </w:p>
        </w:tc>
        <w:tc>
          <w:tcPr>
            <w:tcW w:w="544" w:type="dxa"/>
            <w:tcBorders>
              <w:top w:val="nil"/>
              <w:left w:val="nil"/>
              <w:bottom w:val="single" w:sz="4" w:space="0" w:color="auto"/>
              <w:right w:val="single" w:sz="8" w:space="0" w:color="000000"/>
            </w:tcBorders>
          </w:tcPr>
          <w:p w14:paraId="68857D99"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9A"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9B"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9C"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9D" w14:textId="77777777" w:rsidR="004A0D85" w:rsidRDefault="004A0D85">
            <w:pPr>
              <w:rPr>
                <w:rFonts w:ascii="Times New Roman" w:hAnsi="Times New Roman" w:cs="Times New Roman"/>
                <w:sz w:val="20"/>
                <w:szCs w:val="20"/>
              </w:rPr>
            </w:pPr>
          </w:p>
        </w:tc>
      </w:tr>
      <w:tr w:rsidR="004A0D85" w14:paraId="68857DA7"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9F" w14:textId="77777777" w:rsidR="004A0D85" w:rsidRDefault="00A34E92">
            <w:pPr>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UE antenna configuration</w:t>
            </w:r>
          </w:p>
        </w:tc>
        <w:tc>
          <w:tcPr>
            <w:tcW w:w="1179" w:type="dxa"/>
            <w:tcBorders>
              <w:top w:val="nil"/>
              <w:left w:val="nil"/>
              <w:bottom w:val="single" w:sz="4" w:space="0" w:color="auto"/>
              <w:right w:val="single" w:sz="8" w:space="0" w:color="000000"/>
            </w:tcBorders>
            <w:shd w:val="clear" w:color="auto" w:fill="auto"/>
            <w:vAlign w:val="center"/>
          </w:tcPr>
          <w:p w14:paraId="68857DA0"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1Tx</w:t>
            </w:r>
          </w:p>
        </w:tc>
        <w:tc>
          <w:tcPr>
            <w:tcW w:w="1746" w:type="dxa"/>
            <w:tcBorders>
              <w:top w:val="nil"/>
              <w:left w:val="nil"/>
              <w:bottom w:val="single" w:sz="4" w:space="0" w:color="auto"/>
              <w:right w:val="single" w:sz="8" w:space="0" w:color="000000"/>
            </w:tcBorders>
            <w:vAlign w:val="center"/>
          </w:tcPr>
          <w:p w14:paraId="1B2E7E85" w14:textId="77777777" w:rsidR="004A0D85" w:rsidRDefault="004F62AD" w:rsidP="0086524F">
            <w:pPr>
              <w:jc w:val="center"/>
              <w:rPr>
                <w:rFonts w:ascii="Times New Roman" w:hAnsi="Times New Roman" w:cs="Times New Roman"/>
                <w:sz w:val="16"/>
                <w:szCs w:val="20"/>
              </w:rPr>
            </w:pPr>
            <w:r w:rsidRPr="004F62AD">
              <w:rPr>
                <w:rFonts w:ascii="Times New Roman" w:hAnsi="Times New Roman" w:cs="Times New Roman"/>
                <w:sz w:val="16"/>
                <w:szCs w:val="20"/>
              </w:rPr>
              <w:t>1 Tx</w:t>
            </w:r>
            <w:r w:rsidR="00011C5C">
              <w:rPr>
                <w:rFonts w:ascii="Times New Roman" w:hAnsi="Times New Roman" w:cs="Times New Roman"/>
                <w:sz w:val="16"/>
                <w:szCs w:val="20"/>
              </w:rPr>
              <w:t xml:space="preserve"> for FR1. </w:t>
            </w:r>
          </w:p>
          <w:p w14:paraId="68857DA1" w14:textId="211555FD" w:rsidR="003F5EC2" w:rsidRPr="004F62AD" w:rsidRDefault="003F5EC2" w:rsidP="0086524F">
            <w:pPr>
              <w:jc w:val="center"/>
              <w:rPr>
                <w:rFonts w:ascii="Times New Roman" w:hAnsi="Times New Roman" w:cs="Times New Roman"/>
                <w:sz w:val="16"/>
                <w:szCs w:val="20"/>
              </w:rPr>
            </w:pPr>
            <w:r>
              <w:rPr>
                <w:rFonts w:ascii="Times New Roman" w:hAnsi="Times New Roman" w:cs="Times New Roman"/>
                <w:sz w:val="16"/>
                <w:szCs w:val="20"/>
              </w:rPr>
              <w:t>FFS TX number for FR2.</w:t>
            </w:r>
          </w:p>
        </w:tc>
        <w:tc>
          <w:tcPr>
            <w:tcW w:w="544" w:type="dxa"/>
            <w:tcBorders>
              <w:top w:val="nil"/>
              <w:left w:val="nil"/>
              <w:bottom w:val="single" w:sz="4" w:space="0" w:color="auto"/>
              <w:right w:val="single" w:sz="8" w:space="0" w:color="000000"/>
            </w:tcBorders>
          </w:tcPr>
          <w:p w14:paraId="68857DA2"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A3"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A4"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A5"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A6" w14:textId="77777777" w:rsidR="004A0D85" w:rsidRDefault="004A0D85">
            <w:pPr>
              <w:rPr>
                <w:rFonts w:ascii="Times New Roman" w:hAnsi="Times New Roman" w:cs="Times New Roman"/>
                <w:sz w:val="20"/>
                <w:szCs w:val="20"/>
              </w:rPr>
            </w:pPr>
          </w:p>
        </w:tc>
      </w:tr>
      <w:tr w:rsidR="004A0D85" w14:paraId="68857DB0"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A8" w14:textId="77777777" w:rsidR="004A0D85" w:rsidRDefault="00A34E92">
            <w:pPr>
              <w:rPr>
                <w:rFonts w:ascii="Times New Roman" w:eastAsia="MS Mincho" w:hAnsi="Times New Roman" w:cs="Times New Roman"/>
                <w:sz w:val="20"/>
                <w:szCs w:val="20"/>
                <w:lang w:val="en-GB" w:eastAsia="en-GB"/>
              </w:rPr>
            </w:pPr>
            <w:r>
              <w:rPr>
                <w:rFonts w:ascii="Times New Roman" w:hAnsi="Times New Roman" w:cs="Times New Roman"/>
                <w:sz w:val="20"/>
                <w:szCs w:val="20"/>
              </w:rPr>
              <w:t>gNB antenna configuration</w:t>
            </w:r>
          </w:p>
        </w:tc>
        <w:tc>
          <w:tcPr>
            <w:tcW w:w="1179" w:type="dxa"/>
            <w:tcBorders>
              <w:top w:val="nil"/>
              <w:left w:val="nil"/>
              <w:bottom w:val="single" w:sz="4" w:space="0" w:color="auto"/>
              <w:right w:val="single" w:sz="8" w:space="0" w:color="000000"/>
            </w:tcBorders>
            <w:shd w:val="clear" w:color="auto" w:fill="auto"/>
            <w:vAlign w:val="center"/>
          </w:tcPr>
          <w:p w14:paraId="68857DA9"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2Rx or 4Rx</w:t>
            </w:r>
          </w:p>
        </w:tc>
        <w:tc>
          <w:tcPr>
            <w:tcW w:w="1746" w:type="dxa"/>
            <w:tcBorders>
              <w:top w:val="nil"/>
              <w:left w:val="nil"/>
              <w:bottom w:val="single" w:sz="4" w:space="0" w:color="auto"/>
              <w:right w:val="single" w:sz="8" w:space="0" w:color="000000"/>
            </w:tcBorders>
            <w:vAlign w:val="center"/>
          </w:tcPr>
          <w:p w14:paraId="2670C810" w14:textId="187D22EA" w:rsidR="004A0D85" w:rsidRDefault="004F62AD" w:rsidP="00D77D5B">
            <w:pPr>
              <w:pStyle w:val="ListParagraph"/>
              <w:numPr>
                <w:ilvl w:val="0"/>
                <w:numId w:val="30"/>
              </w:numPr>
              <w:ind w:left="196" w:firstLineChars="0" w:hanging="196"/>
              <w:rPr>
                <w:rFonts w:ascii="Times New Roman" w:eastAsia="MS Mincho" w:hAnsi="Times New Roman" w:cs="Times New Roman"/>
                <w:sz w:val="16"/>
                <w:szCs w:val="20"/>
                <w:lang w:val="en-GB" w:eastAsia="en-GB"/>
              </w:rPr>
            </w:pPr>
            <w:r w:rsidRPr="00D77D5B">
              <w:rPr>
                <w:rFonts w:ascii="Times New Roman" w:eastAsia="MS Mincho" w:hAnsi="Times New Roman" w:cs="Times New Roman"/>
                <w:sz w:val="16"/>
                <w:szCs w:val="20"/>
                <w:lang w:val="en-GB" w:eastAsia="en-GB"/>
              </w:rPr>
              <w:t>2 Rx or 4 Rx for 700 MHz carrier frequency;</w:t>
            </w:r>
          </w:p>
          <w:p w14:paraId="68857DAA" w14:textId="16D9CACB" w:rsidR="004F62AD" w:rsidRPr="00AF249A" w:rsidRDefault="00D77D5B" w:rsidP="00AF249A">
            <w:pPr>
              <w:pStyle w:val="ListParagraph"/>
              <w:numPr>
                <w:ilvl w:val="0"/>
                <w:numId w:val="30"/>
              </w:numPr>
              <w:ind w:left="196" w:firstLineChars="0" w:hanging="196"/>
              <w:rPr>
                <w:rFonts w:ascii="Times New Roman" w:eastAsia="MS Mincho" w:hAnsi="Times New Roman" w:cs="Times New Roman"/>
                <w:sz w:val="16"/>
                <w:szCs w:val="20"/>
                <w:lang w:val="en-GB" w:eastAsia="en-GB"/>
              </w:rPr>
            </w:pPr>
            <w:r>
              <w:rPr>
                <w:rFonts w:ascii="Times New Roman" w:eastAsia="MS Mincho" w:hAnsi="Times New Roman" w:cs="Times New Roman"/>
                <w:sz w:val="16"/>
                <w:szCs w:val="20"/>
                <w:lang w:val="en-GB" w:eastAsia="en-GB"/>
              </w:rPr>
              <w:t>4Rx or 8 Rx for 4 GHz carrier frequency.</w:t>
            </w:r>
          </w:p>
        </w:tc>
        <w:tc>
          <w:tcPr>
            <w:tcW w:w="544" w:type="dxa"/>
            <w:tcBorders>
              <w:top w:val="nil"/>
              <w:left w:val="nil"/>
              <w:bottom w:val="single" w:sz="4" w:space="0" w:color="auto"/>
              <w:right w:val="single" w:sz="8" w:space="0" w:color="000000"/>
            </w:tcBorders>
          </w:tcPr>
          <w:p w14:paraId="68857DAB"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AC"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AD"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AE"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AF" w14:textId="77777777" w:rsidR="004A0D85" w:rsidRDefault="004A0D85">
            <w:pPr>
              <w:rPr>
                <w:rFonts w:ascii="Times New Roman" w:hAnsi="Times New Roman" w:cs="Times New Roman"/>
                <w:sz w:val="20"/>
                <w:szCs w:val="20"/>
              </w:rPr>
            </w:pPr>
          </w:p>
        </w:tc>
      </w:tr>
      <w:tr w:rsidR="004A0D85" w14:paraId="68857DB9"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B1" w14:textId="77777777" w:rsidR="004A0D85" w:rsidRDefault="00A34E92">
            <w:pPr>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lastRenderedPageBreak/>
              <w:t>Propagation channel &amp; UE velocity</w:t>
            </w:r>
          </w:p>
        </w:tc>
        <w:tc>
          <w:tcPr>
            <w:tcW w:w="1179" w:type="dxa"/>
            <w:tcBorders>
              <w:top w:val="nil"/>
              <w:left w:val="nil"/>
              <w:bottom w:val="single" w:sz="4" w:space="0" w:color="auto"/>
              <w:right w:val="single" w:sz="8" w:space="0" w:color="000000"/>
            </w:tcBorders>
            <w:shd w:val="clear" w:color="auto" w:fill="auto"/>
            <w:vAlign w:val="center"/>
          </w:tcPr>
          <w:p w14:paraId="68857DB2"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TDL-A 30ns, or TDL-C 300ns, 3km/h or 30km/h</w:t>
            </w:r>
          </w:p>
        </w:tc>
        <w:tc>
          <w:tcPr>
            <w:tcW w:w="1746" w:type="dxa"/>
            <w:tcBorders>
              <w:top w:val="nil"/>
              <w:left w:val="nil"/>
              <w:bottom w:val="single" w:sz="4" w:space="0" w:color="auto"/>
              <w:right w:val="single" w:sz="8" w:space="0" w:color="000000"/>
            </w:tcBorders>
            <w:vAlign w:val="center"/>
          </w:tcPr>
          <w:p w14:paraId="7F8852CC" w14:textId="3F75C8A8" w:rsidR="004A0D85" w:rsidRPr="00D77D5B" w:rsidRDefault="004F62AD" w:rsidP="00D77D5B">
            <w:pPr>
              <w:pStyle w:val="ListParagraph"/>
              <w:numPr>
                <w:ilvl w:val="0"/>
                <w:numId w:val="31"/>
              </w:numPr>
              <w:ind w:left="196" w:firstLineChars="0" w:hanging="196"/>
              <w:rPr>
                <w:rFonts w:ascii="Times New Roman" w:hAnsi="Times New Roman" w:cs="Times New Roman"/>
                <w:sz w:val="16"/>
                <w:szCs w:val="20"/>
              </w:rPr>
            </w:pPr>
            <w:r w:rsidRPr="00D77D5B">
              <w:rPr>
                <w:rFonts w:ascii="Times New Roman" w:eastAsia="MS Mincho" w:hAnsi="Times New Roman" w:cs="Times New Roman"/>
                <w:sz w:val="16"/>
                <w:szCs w:val="20"/>
                <w:lang w:val="en-GB" w:eastAsia="en-GB"/>
              </w:rPr>
              <w:t>TDL</w:t>
            </w:r>
            <w:r w:rsidR="00D77D5B" w:rsidRPr="00D77D5B">
              <w:rPr>
                <w:rFonts w:ascii="Times New Roman" w:eastAsia="MS Mincho" w:hAnsi="Times New Roman" w:cs="Times New Roman"/>
                <w:sz w:val="16"/>
                <w:szCs w:val="20"/>
                <w:lang w:val="en-GB" w:eastAsia="en-GB"/>
              </w:rPr>
              <w:t xml:space="preserve"> model for</w:t>
            </w:r>
            <w:r w:rsidRPr="00D77D5B">
              <w:rPr>
                <w:rFonts w:ascii="Times New Roman" w:eastAsia="MS Mincho" w:hAnsi="Times New Roman" w:cs="Times New Roman"/>
                <w:sz w:val="16"/>
                <w:szCs w:val="20"/>
                <w:lang w:val="en-GB" w:eastAsia="en-GB"/>
              </w:rPr>
              <w:t xml:space="preserve"> 700 MHz carrier frequency</w:t>
            </w:r>
            <w:r w:rsidR="00D77D5B" w:rsidRPr="00D77D5B">
              <w:rPr>
                <w:rFonts w:ascii="Times New Roman" w:eastAsia="MS Mincho" w:hAnsi="Times New Roman" w:cs="Times New Roman"/>
                <w:sz w:val="16"/>
                <w:szCs w:val="20"/>
                <w:lang w:val="en-GB" w:eastAsia="en-GB"/>
              </w:rPr>
              <w:t>;</w:t>
            </w:r>
          </w:p>
          <w:p w14:paraId="49003122" w14:textId="1BD59180" w:rsidR="00D77D5B" w:rsidRDefault="00D77D5B" w:rsidP="00D77D5B">
            <w:pPr>
              <w:pStyle w:val="ListParagraph"/>
              <w:numPr>
                <w:ilvl w:val="0"/>
                <w:numId w:val="31"/>
              </w:numPr>
              <w:ind w:left="196" w:firstLineChars="0" w:hanging="196"/>
              <w:rPr>
                <w:rFonts w:ascii="Times New Roman" w:hAnsi="Times New Roman" w:cs="Times New Roman"/>
                <w:sz w:val="16"/>
                <w:szCs w:val="20"/>
              </w:rPr>
            </w:pPr>
            <w:r w:rsidRPr="00D77D5B">
              <w:rPr>
                <w:rFonts w:ascii="Times New Roman" w:hAnsi="Times New Roman" w:cs="Times New Roman"/>
                <w:sz w:val="16"/>
                <w:szCs w:val="20"/>
              </w:rPr>
              <w:t>CDL model for 4 GHz carrier frequency</w:t>
            </w:r>
            <w:r w:rsidR="00E0596D">
              <w:rPr>
                <w:rFonts w:ascii="Times New Roman" w:hAnsi="Times New Roman" w:cs="Times New Roman"/>
                <w:sz w:val="16"/>
                <w:szCs w:val="20"/>
              </w:rPr>
              <w:t>,</w:t>
            </w:r>
            <w:r w:rsidR="00830341">
              <w:rPr>
                <w:rFonts w:ascii="Times New Roman" w:hAnsi="Times New Roman" w:cs="Times New Roman"/>
                <w:sz w:val="16"/>
                <w:szCs w:val="20"/>
              </w:rPr>
              <w:t xml:space="preserve"> if number of RX antennas &gt;=8</w:t>
            </w:r>
            <w:r w:rsidRPr="00D77D5B">
              <w:rPr>
                <w:rFonts w:ascii="Times New Roman" w:hAnsi="Times New Roman" w:cs="Times New Roman"/>
                <w:sz w:val="16"/>
                <w:szCs w:val="20"/>
              </w:rPr>
              <w:t>.</w:t>
            </w:r>
            <w:r w:rsidR="00397683">
              <w:rPr>
                <w:rFonts w:ascii="Times New Roman" w:hAnsi="Times New Roman" w:cs="Times New Roman"/>
                <w:sz w:val="16"/>
                <w:szCs w:val="20"/>
              </w:rPr>
              <w:t xml:space="preserve"> Otherwise, </w:t>
            </w:r>
            <w:r w:rsidR="00D80F9C">
              <w:rPr>
                <w:rFonts w:ascii="Times New Roman" w:hAnsi="Times New Roman" w:cs="Times New Roman"/>
                <w:sz w:val="16"/>
                <w:szCs w:val="20"/>
              </w:rPr>
              <w:t>TDL model can also be considered for 4GHz carrier frequency.</w:t>
            </w:r>
          </w:p>
          <w:p w14:paraId="68857DB3" w14:textId="32DC3D94" w:rsidR="00830341" w:rsidRPr="00D77D5B" w:rsidRDefault="00830341" w:rsidP="00D77D5B">
            <w:pPr>
              <w:pStyle w:val="ListParagraph"/>
              <w:numPr>
                <w:ilvl w:val="0"/>
                <w:numId w:val="31"/>
              </w:numPr>
              <w:ind w:left="196" w:firstLineChars="0" w:hanging="196"/>
              <w:rPr>
                <w:rFonts w:ascii="Times New Roman" w:hAnsi="Times New Roman" w:cs="Times New Roman"/>
                <w:sz w:val="16"/>
                <w:szCs w:val="20"/>
              </w:rPr>
            </w:pPr>
            <w:r>
              <w:rPr>
                <w:rFonts w:ascii="Times New Roman" w:hAnsi="Times New Roman" w:cs="Times New Roman"/>
                <w:sz w:val="16"/>
                <w:szCs w:val="20"/>
              </w:rPr>
              <w:t>CDL model for 30GHz carrier frequency.</w:t>
            </w:r>
          </w:p>
        </w:tc>
        <w:tc>
          <w:tcPr>
            <w:tcW w:w="544" w:type="dxa"/>
            <w:tcBorders>
              <w:top w:val="nil"/>
              <w:left w:val="nil"/>
              <w:bottom w:val="single" w:sz="4" w:space="0" w:color="auto"/>
              <w:right w:val="single" w:sz="8" w:space="0" w:color="000000"/>
            </w:tcBorders>
          </w:tcPr>
          <w:p w14:paraId="68857DB4"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B5"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B6"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B7"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B8" w14:textId="77777777" w:rsidR="004A0D85" w:rsidRDefault="004A0D85">
            <w:pPr>
              <w:rPr>
                <w:rFonts w:ascii="Times New Roman" w:hAnsi="Times New Roman" w:cs="Times New Roman"/>
                <w:sz w:val="20"/>
                <w:szCs w:val="20"/>
              </w:rPr>
            </w:pPr>
          </w:p>
        </w:tc>
      </w:tr>
      <w:tr w:rsidR="004A0D85" w14:paraId="68857DC2"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BA" w14:textId="77777777" w:rsidR="004A0D85" w:rsidRDefault="00A34E92">
            <w:pPr>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Timing offset</w:t>
            </w:r>
          </w:p>
        </w:tc>
        <w:tc>
          <w:tcPr>
            <w:tcW w:w="1179" w:type="dxa"/>
            <w:tcBorders>
              <w:top w:val="nil"/>
              <w:left w:val="nil"/>
              <w:bottom w:val="single" w:sz="4" w:space="0" w:color="auto"/>
              <w:right w:val="single" w:sz="8" w:space="0" w:color="000000"/>
            </w:tcBorders>
            <w:shd w:val="clear" w:color="auto" w:fill="auto"/>
            <w:vAlign w:val="center"/>
          </w:tcPr>
          <w:p w14:paraId="68857DBB" w14:textId="77777777" w:rsidR="004A0D85" w:rsidRDefault="00A34E92">
            <w:pPr>
              <w:rPr>
                <w:rFonts w:ascii="Times New Roman" w:hAnsi="Times New Roman" w:cs="Times New Roman"/>
                <w:sz w:val="16"/>
                <w:szCs w:val="20"/>
              </w:rPr>
            </w:pPr>
            <w:r>
              <w:rPr>
                <w:rFonts w:ascii="Times New Roman" w:hAnsi="Times New Roman" w:cs="Times New Roman"/>
                <w:sz w:val="16"/>
                <w:szCs w:val="20"/>
              </w:rPr>
              <w:t xml:space="preserve">Uniform </w:t>
            </w:r>
            <w:r>
              <w:rPr>
                <w:rFonts w:ascii="Times New Roman" w:hAnsi="Times New Roman" w:cs="Times New Roman" w:hint="eastAsia"/>
                <w:sz w:val="16"/>
                <w:szCs w:val="20"/>
              </w:rPr>
              <w:t>[</w:t>
            </w:r>
            <w:r>
              <w:rPr>
                <w:rFonts w:ascii="Times New Roman" w:hAnsi="Times New Roman" w:cs="Times New Roman"/>
                <w:sz w:val="16"/>
                <w:szCs w:val="20"/>
              </w:rPr>
              <w:t>0, RTT</w:t>
            </w:r>
            <w:r>
              <w:rPr>
                <w:rFonts w:ascii="Times New Roman" w:hAnsi="Times New Roman" w:cs="Times New Roman" w:hint="eastAsia"/>
                <w:sz w:val="16"/>
                <w:szCs w:val="20"/>
              </w:rPr>
              <w:t>]</w:t>
            </w:r>
          </w:p>
        </w:tc>
        <w:tc>
          <w:tcPr>
            <w:tcW w:w="1746" w:type="dxa"/>
            <w:tcBorders>
              <w:top w:val="nil"/>
              <w:left w:val="nil"/>
              <w:bottom w:val="single" w:sz="4" w:space="0" w:color="auto"/>
              <w:right w:val="single" w:sz="8" w:space="0" w:color="000000"/>
            </w:tcBorders>
            <w:vAlign w:val="center"/>
          </w:tcPr>
          <w:p w14:paraId="68857DBC" w14:textId="000EDBA0" w:rsidR="004A0D85" w:rsidRDefault="00D77D5B">
            <w:pPr>
              <w:rPr>
                <w:rFonts w:ascii="Times New Roman" w:hAnsi="Times New Roman" w:cs="Times New Roman"/>
                <w:sz w:val="20"/>
                <w:szCs w:val="20"/>
              </w:rPr>
            </w:pPr>
            <w:r w:rsidRPr="00D77D5B">
              <w:rPr>
                <w:rFonts w:ascii="Times New Roman" w:hAnsi="Times New Roman" w:cs="Times New Roman"/>
                <w:sz w:val="16"/>
                <w:szCs w:val="20"/>
              </w:rPr>
              <w:t>Uniform distribution between [0, RTT]</w:t>
            </w:r>
          </w:p>
        </w:tc>
        <w:tc>
          <w:tcPr>
            <w:tcW w:w="544" w:type="dxa"/>
            <w:tcBorders>
              <w:top w:val="nil"/>
              <w:left w:val="nil"/>
              <w:bottom w:val="single" w:sz="4" w:space="0" w:color="auto"/>
              <w:right w:val="single" w:sz="8" w:space="0" w:color="000000"/>
            </w:tcBorders>
          </w:tcPr>
          <w:p w14:paraId="68857DBD"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BE"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BF"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C0"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C1" w14:textId="77777777" w:rsidR="004A0D85" w:rsidRDefault="004A0D85">
            <w:pPr>
              <w:rPr>
                <w:rFonts w:ascii="Times New Roman" w:hAnsi="Times New Roman" w:cs="Times New Roman"/>
                <w:sz w:val="20"/>
                <w:szCs w:val="20"/>
              </w:rPr>
            </w:pPr>
          </w:p>
        </w:tc>
      </w:tr>
      <w:tr w:rsidR="004A0D85" w14:paraId="68857DCB"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C3" w14:textId="77777777" w:rsidR="004A0D85" w:rsidRDefault="00A34E92">
            <w:pPr>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Frequency offset</w:t>
            </w:r>
          </w:p>
        </w:tc>
        <w:tc>
          <w:tcPr>
            <w:tcW w:w="1179" w:type="dxa"/>
            <w:tcBorders>
              <w:top w:val="nil"/>
              <w:left w:val="nil"/>
              <w:bottom w:val="single" w:sz="4" w:space="0" w:color="auto"/>
              <w:right w:val="single" w:sz="8" w:space="0" w:color="000000"/>
            </w:tcBorders>
            <w:shd w:val="clear" w:color="auto" w:fill="auto"/>
            <w:vAlign w:val="center"/>
          </w:tcPr>
          <w:p w14:paraId="68857DC4" w14:textId="77777777" w:rsidR="004A0D85" w:rsidRDefault="00A34E92">
            <w:pPr>
              <w:rPr>
                <w:rFonts w:ascii="Times New Roman" w:hAnsi="Times New Roman" w:cs="Times New Roman"/>
                <w:sz w:val="16"/>
                <w:szCs w:val="20"/>
              </w:rPr>
            </w:pPr>
            <w:r>
              <w:rPr>
                <w:rFonts w:ascii="Times New Roman" w:hAnsi="Times New Roman" w:cs="Times New Roman"/>
                <w:sz w:val="16"/>
                <w:szCs w:val="20"/>
              </w:rPr>
              <w:t xml:space="preserve">Uniform [0, </w:t>
            </w:r>
            <w:r>
              <w:rPr>
                <w:rFonts w:ascii="Times New Roman" w:hAnsi="Times New Roman" w:cs="Times New Roman" w:hint="eastAsia"/>
                <w:sz w:val="16"/>
                <w:szCs w:val="20"/>
              </w:rPr>
              <w:t>70</w:t>
            </w:r>
            <w:r>
              <w:rPr>
                <w:rFonts w:ascii="Times New Roman" w:hAnsi="Times New Roman" w:cs="Times New Roman"/>
                <w:sz w:val="16"/>
                <w:szCs w:val="20"/>
              </w:rPr>
              <w:t xml:space="preserve">] </w:t>
            </w:r>
            <w:r>
              <w:rPr>
                <w:rFonts w:ascii="Times New Roman" w:hAnsi="Times New Roman" w:cs="Times New Roman" w:hint="eastAsia"/>
                <w:sz w:val="16"/>
                <w:szCs w:val="20"/>
              </w:rPr>
              <w:t xml:space="preserve">Hz at 700MHz, </w:t>
            </w:r>
            <w:r>
              <w:rPr>
                <w:rFonts w:ascii="Times New Roman" w:hAnsi="Times New Roman" w:cs="Times New Roman"/>
                <w:sz w:val="16"/>
                <w:szCs w:val="20"/>
              </w:rPr>
              <w:t xml:space="preserve">[0, </w:t>
            </w:r>
            <w:r>
              <w:rPr>
                <w:rFonts w:ascii="Times New Roman" w:hAnsi="Times New Roman" w:cs="Times New Roman" w:hint="eastAsia"/>
                <w:sz w:val="16"/>
                <w:szCs w:val="20"/>
              </w:rPr>
              <w:t>140</w:t>
            </w:r>
            <w:r>
              <w:rPr>
                <w:rFonts w:ascii="Times New Roman" w:hAnsi="Times New Roman" w:cs="Times New Roman"/>
                <w:sz w:val="16"/>
                <w:szCs w:val="20"/>
              </w:rPr>
              <w:t xml:space="preserve">] </w:t>
            </w:r>
            <w:r>
              <w:rPr>
                <w:rFonts w:ascii="Times New Roman" w:hAnsi="Times New Roman" w:cs="Times New Roman" w:hint="eastAsia"/>
                <w:sz w:val="16"/>
                <w:szCs w:val="20"/>
              </w:rPr>
              <w:t>Hz at 4GHz</w:t>
            </w:r>
          </w:p>
        </w:tc>
        <w:tc>
          <w:tcPr>
            <w:tcW w:w="1746" w:type="dxa"/>
            <w:tcBorders>
              <w:top w:val="nil"/>
              <w:left w:val="nil"/>
              <w:bottom w:val="single" w:sz="4" w:space="0" w:color="auto"/>
              <w:right w:val="single" w:sz="8" w:space="0" w:color="000000"/>
            </w:tcBorders>
            <w:vAlign w:val="center"/>
          </w:tcPr>
          <w:p w14:paraId="68857DC5" w14:textId="20137B61" w:rsidR="004A0D85" w:rsidRDefault="00506284" w:rsidP="00880A35">
            <w:pPr>
              <w:rPr>
                <w:rFonts w:ascii="Times New Roman" w:hAnsi="Times New Roman" w:cs="Times New Roman"/>
                <w:sz w:val="20"/>
                <w:szCs w:val="20"/>
              </w:rPr>
            </w:pPr>
            <w:r>
              <w:rPr>
                <w:rFonts w:ascii="Times New Roman" w:hAnsi="Times New Roman" w:cs="Times New Roman"/>
                <w:sz w:val="16"/>
                <w:szCs w:val="20"/>
              </w:rPr>
              <w:t xml:space="preserve">Within the range of </w:t>
            </w:r>
            <w:r w:rsidR="00EB620E" w:rsidRPr="00EB620E">
              <w:rPr>
                <w:rFonts w:ascii="Times New Roman" w:hAnsi="Times New Roman" w:cs="Times New Roman"/>
                <w:sz w:val="16"/>
                <w:szCs w:val="20"/>
              </w:rPr>
              <w:t>0.1 ppm</w:t>
            </w:r>
            <w:r w:rsidR="00E13CD6">
              <w:rPr>
                <w:rFonts w:ascii="Times New Roman" w:hAnsi="Times New Roman" w:cs="Times New Roman"/>
                <w:sz w:val="16"/>
                <w:szCs w:val="20"/>
              </w:rPr>
              <w:t>.</w:t>
            </w:r>
          </w:p>
        </w:tc>
        <w:tc>
          <w:tcPr>
            <w:tcW w:w="544" w:type="dxa"/>
            <w:tcBorders>
              <w:top w:val="nil"/>
              <w:left w:val="nil"/>
              <w:bottom w:val="single" w:sz="4" w:space="0" w:color="auto"/>
              <w:right w:val="single" w:sz="8" w:space="0" w:color="000000"/>
            </w:tcBorders>
          </w:tcPr>
          <w:p w14:paraId="68857DC6"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C7"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C8"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C9"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CA" w14:textId="77777777" w:rsidR="004A0D85" w:rsidRDefault="004A0D85">
            <w:pPr>
              <w:rPr>
                <w:rFonts w:ascii="Times New Roman" w:hAnsi="Times New Roman" w:cs="Times New Roman"/>
                <w:sz w:val="20"/>
                <w:szCs w:val="20"/>
              </w:rPr>
            </w:pPr>
          </w:p>
        </w:tc>
      </w:tr>
      <w:tr w:rsidR="004A0D85" w14:paraId="68857DD4"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CC" w14:textId="77777777" w:rsidR="004A0D85" w:rsidRDefault="00A34E92">
            <w:pPr>
              <w:rPr>
                <w:rFonts w:ascii="Times New Roman" w:eastAsia="MS Mincho" w:hAnsi="Times New Roman" w:cs="Times New Roman"/>
                <w:sz w:val="20"/>
                <w:szCs w:val="20"/>
                <w:lang w:val="en-GB" w:eastAsia="en-GB"/>
              </w:rPr>
            </w:pPr>
            <w:r>
              <w:rPr>
                <w:rFonts w:ascii="Times New Roman" w:eastAsia="MS Mincho" w:hAnsi="Times New Roman" w:cs="Times New Roman"/>
                <w:sz w:val="20"/>
                <w:szCs w:val="20"/>
                <w:lang w:val="en-GB" w:eastAsia="en-GB"/>
              </w:rPr>
              <w:t>Max number of HARQ transmission</w:t>
            </w:r>
          </w:p>
        </w:tc>
        <w:tc>
          <w:tcPr>
            <w:tcW w:w="1179" w:type="dxa"/>
            <w:tcBorders>
              <w:top w:val="nil"/>
              <w:left w:val="nil"/>
              <w:bottom w:val="single" w:sz="4" w:space="0" w:color="auto"/>
              <w:right w:val="single" w:sz="8" w:space="0" w:color="000000"/>
            </w:tcBorders>
            <w:shd w:val="clear" w:color="auto" w:fill="auto"/>
            <w:vAlign w:val="center"/>
          </w:tcPr>
          <w:p w14:paraId="68857DCD"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1</w:t>
            </w:r>
          </w:p>
        </w:tc>
        <w:tc>
          <w:tcPr>
            <w:tcW w:w="1746" w:type="dxa"/>
            <w:tcBorders>
              <w:top w:val="nil"/>
              <w:left w:val="nil"/>
              <w:bottom w:val="single" w:sz="4" w:space="0" w:color="auto"/>
              <w:right w:val="single" w:sz="8" w:space="0" w:color="000000"/>
            </w:tcBorders>
            <w:vAlign w:val="center"/>
          </w:tcPr>
          <w:p w14:paraId="68857DCE" w14:textId="7C8B802B" w:rsidR="004A0D85" w:rsidRDefault="00EB620E" w:rsidP="00EB620E">
            <w:pPr>
              <w:jc w:val="center"/>
              <w:rPr>
                <w:rFonts w:ascii="Times New Roman" w:hAnsi="Times New Roman" w:cs="Times New Roman"/>
                <w:sz w:val="20"/>
                <w:szCs w:val="20"/>
              </w:rPr>
            </w:pPr>
            <w:r w:rsidRPr="00EB620E">
              <w:rPr>
                <w:rFonts w:ascii="Times New Roman" w:hAnsi="Times New Roman" w:cs="Times New Roman"/>
                <w:sz w:val="16"/>
                <w:szCs w:val="20"/>
              </w:rPr>
              <w:t>1</w:t>
            </w:r>
          </w:p>
        </w:tc>
        <w:tc>
          <w:tcPr>
            <w:tcW w:w="544" w:type="dxa"/>
            <w:tcBorders>
              <w:top w:val="nil"/>
              <w:left w:val="nil"/>
              <w:bottom w:val="single" w:sz="4" w:space="0" w:color="auto"/>
              <w:right w:val="single" w:sz="8" w:space="0" w:color="000000"/>
            </w:tcBorders>
          </w:tcPr>
          <w:p w14:paraId="68857DCF"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D0"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D1"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D2"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D3" w14:textId="77777777" w:rsidR="004A0D85" w:rsidRDefault="004A0D85">
            <w:pPr>
              <w:rPr>
                <w:rFonts w:ascii="Times New Roman" w:hAnsi="Times New Roman" w:cs="Times New Roman"/>
                <w:sz w:val="20"/>
                <w:szCs w:val="20"/>
              </w:rPr>
            </w:pPr>
          </w:p>
        </w:tc>
      </w:tr>
      <w:tr w:rsidR="004A0D85" w14:paraId="68857DDE" w14:textId="77777777" w:rsidTr="00F916B9">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D5" w14:textId="77777777" w:rsidR="004A0D85" w:rsidRDefault="00A34E92">
            <w:pPr>
              <w:rPr>
                <w:rFonts w:ascii="Times New Roman" w:eastAsia="宋体" w:hAnsi="Times New Roman" w:cs="Times New Roman"/>
                <w:sz w:val="20"/>
                <w:szCs w:val="20"/>
              </w:rPr>
            </w:pPr>
            <w:r>
              <w:rPr>
                <w:rFonts w:ascii="Times New Roman" w:eastAsia="宋体" w:hAnsi="Times New Roman" w:cs="Times New Roman"/>
                <w:sz w:val="20"/>
                <w:szCs w:val="20"/>
              </w:rPr>
              <w:t>Receiver</w:t>
            </w:r>
          </w:p>
        </w:tc>
        <w:tc>
          <w:tcPr>
            <w:tcW w:w="1179" w:type="dxa"/>
            <w:tcBorders>
              <w:top w:val="nil"/>
              <w:left w:val="nil"/>
              <w:bottom w:val="single" w:sz="4" w:space="0" w:color="auto"/>
              <w:right w:val="single" w:sz="8" w:space="0" w:color="000000"/>
            </w:tcBorders>
            <w:shd w:val="clear" w:color="auto" w:fill="auto"/>
            <w:vAlign w:val="center"/>
          </w:tcPr>
          <w:p w14:paraId="68857DD6"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MMSE-IRC</w:t>
            </w:r>
            <w:r>
              <w:rPr>
                <w:rFonts w:ascii="Times New Roman" w:hAnsi="Times New Roman" w:cs="Times New Roman"/>
                <w:sz w:val="16"/>
                <w:szCs w:val="20"/>
              </w:rPr>
              <w:t xml:space="preserve"> as baseline,</w:t>
            </w:r>
          </w:p>
          <w:p w14:paraId="68857DD7" w14:textId="77777777" w:rsidR="004A0D85" w:rsidRDefault="00A34E92">
            <w:pPr>
              <w:rPr>
                <w:rFonts w:ascii="Times New Roman" w:hAnsi="Times New Roman" w:cs="Times New Roman"/>
                <w:sz w:val="16"/>
                <w:szCs w:val="20"/>
              </w:rPr>
            </w:pPr>
            <w:r>
              <w:rPr>
                <w:rFonts w:ascii="Times New Roman" w:hAnsi="Times New Roman" w:cs="Times New Roman"/>
                <w:sz w:val="16"/>
                <w:szCs w:val="20"/>
              </w:rPr>
              <w:t>MMSE-SIC as optional</w:t>
            </w:r>
          </w:p>
        </w:tc>
        <w:tc>
          <w:tcPr>
            <w:tcW w:w="1746" w:type="dxa"/>
            <w:tcBorders>
              <w:top w:val="nil"/>
              <w:left w:val="nil"/>
              <w:bottom w:val="single" w:sz="4" w:space="0" w:color="auto"/>
              <w:right w:val="single" w:sz="8" w:space="0" w:color="000000"/>
            </w:tcBorders>
            <w:vAlign w:val="center"/>
          </w:tcPr>
          <w:p w14:paraId="57655717" w14:textId="4BE3374A" w:rsidR="001A29FD" w:rsidRPr="001A29FD" w:rsidRDefault="001A29FD" w:rsidP="00880A35">
            <w:pPr>
              <w:pStyle w:val="ListParagraph"/>
              <w:numPr>
                <w:ilvl w:val="0"/>
                <w:numId w:val="33"/>
              </w:numPr>
              <w:ind w:left="196" w:firstLineChars="0" w:hanging="196"/>
              <w:rPr>
                <w:rFonts w:ascii="Times New Roman" w:hAnsi="Times New Roman" w:cs="Times New Roman"/>
                <w:sz w:val="16"/>
                <w:szCs w:val="20"/>
              </w:rPr>
            </w:pPr>
            <w:r w:rsidRPr="001A29FD">
              <w:rPr>
                <w:rFonts w:ascii="Times New Roman" w:hAnsi="Times New Roman" w:cs="Times New Roman"/>
                <w:sz w:val="16"/>
                <w:szCs w:val="20"/>
              </w:rPr>
              <w:t>MMSE-IRC as baseline;</w:t>
            </w:r>
          </w:p>
          <w:p w14:paraId="68857DD8" w14:textId="2C3F3D8A" w:rsidR="004A0D85" w:rsidRDefault="001A29FD" w:rsidP="00880A35">
            <w:pPr>
              <w:pStyle w:val="ListParagraph"/>
              <w:numPr>
                <w:ilvl w:val="0"/>
                <w:numId w:val="33"/>
              </w:numPr>
              <w:ind w:left="196" w:firstLineChars="0" w:hanging="196"/>
              <w:rPr>
                <w:rFonts w:ascii="Times New Roman" w:hAnsi="Times New Roman" w:cs="Times New Roman"/>
                <w:sz w:val="20"/>
                <w:szCs w:val="20"/>
              </w:rPr>
            </w:pPr>
            <w:r w:rsidRPr="001A29FD">
              <w:rPr>
                <w:rFonts w:ascii="Times New Roman" w:hAnsi="Times New Roman" w:cs="Times New Roman"/>
                <w:sz w:val="16"/>
                <w:szCs w:val="20"/>
              </w:rPr>
              <w:t>MMSE-SIC as optional</w:t>
            </w:r>
            <w:r w:rsidR="00F916B9">
              <w:rPr>
                <w:rFonts w:ascii="Times New Roman" w:hAnsi="Times New Roman" w:cs="Times New Roman"/>
                <w:sz w:val="16"/>
                <w:szCs w:val="20"/>
              </w:rPr>
              <w:t>, which can be implemented in time or frequency domain</w:t>
            </w:r>
            <w:r w:rsidRPr="001A29FD">
              <w:rPr>
                <w:rFonts w:ascii="Times New Roman" w:hAnsi="Times New Roman" w:cs="Times New Roman"/>
                <w:sz w:val="16"/>
                <w:szCs w:val="20"/>
              </w:rPr>
              <w:t>;</w:t>
            </w:r>
          </w:p>
        </w:tc>
        <w:tc>
          <w:tcPr>
            <w:tcW w:w="544" w:type="dxa"/>
            <w:tcBorders>
              <w:top w:val="nil"/>
              <w:left w:val="nil"/>
              <w:bottom w:val="single" w:sz="4" w:space="0" w:color="auto"/>
              <w:right w:val="single" w:sz="8" w:space="0" w:color="000000"/>
            </w:tcBorders>
          </w:tcPr>
          <w:p w14:paraId="68857DD9"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DA"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DB"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DC"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DD" w14:textId="77777777" w:rsidR="004A0D85" w:rsidRDefault="004A0D85">
            <w:pPr>
              <w:rPr>
                <w:rFonts w:ascii="Times New Roman" w:hAnsi="Times New Roman" w:cs="Times New Roman"/>
                <w:sz w:val="20"/>
                <w:szCs w:val="20"/>
              </w:rPr>
            </w:pPr>
          </w:p>
        </w:tc>
      </w:tr>
      <w:tr w:rsidR="004A0D85" w14:paraId="68857DE7"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DF" w14:textId="77777777" w:rsidR="004A0D85" w:rsidRDefault="00A34E92">
            <w:pPr>
              <w:rPr>
                <w:rFonts w:ascii="Times New Roman" w:eastAsia="宋体" w:hAnsi="Times New Roman" w:cs="Times New Roman"/>
                <w:sz w:val="20"/>
                <w:szCs w:val="20"/>
              </w:rPr>
            </w:pPr>
            <w:r>
              <w:rPr>
                <w:rFonts w:ascii="Times New Roman" w:eastAsia="宋体" w:hAnsi="Times New Roman" w:cs="Times New Roman"/>
                <w:sz w:val="20"/>
                <w:szCs w:val="20"/>
              </w:rPr>
              <w:t>Channel estimation</w:t>
            </w:r>
          </w:p>
        </w:tc>
        <w:tc>
          <w:tcPr>
            <w:tcW w:w="1179" w:type="dxa"/>
            <w:tcBorders>
              <w:top w:val="nil"/>
              <w:left w:val="nil"/>
              <w:bottom w:val="single" w:sz="4" w:space="0" w:color="auto"/>
              <w:right w:val="single" w:sz="8" w:space="0" w:color="000000"/>
            </w:tcBorders>
            <w:shd w:val="clear" w:color="auto" w:fill="auto"/>
            <w:vAlign w:val="center"/>
          </w:tcPr>
          <w:p w14:paraId="68857DE0" w14:textId="77777777" w:rsidR="004A0D85" w:rsidRDefault="00A34E92">
            <w:pPr>
              <w:rPr>
                <w:rFonts w:ascii="Times New Roman" w:hAnsi="Times New Roman" w:cs="Times New Roman"/>
                <w:sz w:val="16"/>
                <w:szCs w:val="20"/>
              </w:rPr>
            </w:pPr>
            <w:r>
              <w:rPr>
                <w:rFonts w:ascii="Times New Roman" w:hAnsi="Times New Roman" w:cs="Times New Roman" w:hint="eastAsia"/>
                <w:sz w:val="16"/>
                <w:szCs w:val="20"/>
              </w:rPr>
              <w:t>Realistic</w:t>
            </w:r>
            <w:r>
              <w:rPr>
                <w:rFonts w:ascii="Times New Roman" w:hAnsi="Times New Roman" w:cs="Times New Roman"/>
                <w:sz w:val="16"/>
                <w:szCs w:val="20"/>
              </w:rPr>
              <w:t xml:space="preserve"> for both channel estimation and TO/FO estimation</w:t>
            </w:r>
          </w:p>
        </w:tc>
        <w:tc>
          <w:tcPr>
            <w:tcW w:w="1746" w:type="dxa"/>
            <w:tcBorders>
              <w:top w:val="nil"/>
              <w:left w:val="nil"/>
              <w:bottom w:val="single" w:sz="4" w:space="0" w:color="auto"/>
              <w:right w:val="single" w:sz="8" w:space="0" w:color="000000"/>
            </w:tcBorders>
            <w:vAlign w:val="center"/>
          </w:tcPr>
          <w:p w14:paraId="68857DE1" w14:textId="1A1F0902" w:rsidR="00830341" w:rsidRPr="00830341" w:rsidRDefault="001A29FD">
            <w:pPr>
              <w:rPr>
                <w:rFonts w:ascii="Times New Roman" w:hAnsi="Times New Roman" w:cs="Times New Roman"/>
                <w:sz w:val="16"/>
                <w:szCs w:val="20"/>
              </w:rPr>
            </w:pPr>
            <w:r w:rsidRPr="001A29FD">
              <w:rPr>
                <w:rFonts w:ascii="Times New Roman" w:hAnsi="Times New Roman" w:cs="Times New Roman"/>
                <w:sz w:val="16"/>
                <w:szCs w:val="20"/>
              </w:rPr>
              <w:t>Realistic for both channel estimation and TO</w:t>
            </w:r>
            <w:r w:rsidR="0086524F">
              <w:rPr>
                <w:rFonts w:ascii="Times New Roman" w:hAnsi="Times New Roman" w:cs="Times New Roman"/>
                <w:sz w:val="16"/>
                <w:szCs w:val="20"/>
              </w:rPr>
              <w:t xml:space="preserve"> </w:t>
            </w:r>
            <w:r w:rsidRPr="001A29FD">
              <w:rPr>
                <w:rFonts w:ascii="Times New Roman" w:hAnsi="Times New Roman" w:cs="Times New Roman"/>
                <w:sz w:val="16"/>
                <w:szCs w:val="20"/>
              </w:rPr>
              <w:t>estimation</w:t>
            </w:r>
            <w:r w:rsidR="00830341">
              <w:rPr>
                <w:rFonts w:ascii="Times New Roman" w:hAnsi="Times New Roman" w:cs="Times New Roman"/>
                <w:sz w:val="16"/>
                <w:szCs w:val="20"/>
              </w:rPr>
              <w:t xml:space="preserve">. (Ideal channel estimation can be used for calibration </w:t>
            </w:r>
            <w:r w:rsidR="007F7ECE">
              <w:rPr>
                <w:rFonts w:ascii="Times New Roman" w:hAnsi="Times New Roman" w:cs="Times New Roman"/>
                <w:sz w:val="16"/>
                <w:szCs w:val="20"/>
              </w:rPr>
              <w:t>purpose).</w:t>
            </w:r>
          </w:p>
        </w:tc>
        <w:tc>
          <w:tcPr>
            <w:tcW w:w="544" w:type="dxa"/>
            <w:tcBorders>
              <w:top w:val="nil"/>
              <w:left w:val="nil"/>
              <w:bottom w:val="single" w:sz="4" w:space="0" w:color="auto"/>
              <w:right w:val="single" w:sz="8" w:space="0" w:color="000000"/>
            </w:tcBorders>
          </w:tcPr>
          <w:p w14:paraId="68857DE2" w14:textId="77777777" w:rsidR="004A0D85" w:rsidRDefault="004A0D85">
            <w:pPr>
              <w:rPr>
                <w:rFonts w:ascii="Times New Roman" w:hAnsi="Times New Roman" w:cs="Times New Roman"/>
                <w:sz w:val="20"/>
                <w:szCs w:val="20"/>
              </w:rPr>
            </w:pPr>
          </w:p>
        </w:tc>
        <w:tc>
          <w:tcPr>
            <w:tcW w:w="1147" w:type="dxa"/>
            <w:tcBorders>
              <w:top w:val="nil"/>
              <w:left w:val="nil"/>
              <w:bottom w:val="single" w:sz="4" w:space="0" w:color="auto"/>
              <w:right w:val="single" w:sz="8" w:space="0" w:color="000000"/>
            </w:tcBorders>
          </w:tcPr>
          <w:p w14:paraId="68857DE3"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E4" w14:textId="77777777" w:rsidR="004A0D85" w:rsidRDefault="004A0D85">
            <w:pPr>
              <w:rPr>
                <w:rFonts w:ascii="Times New Roman" w:hAnsi="Times New Roman" w:cs="Times New Roman"/>
                <w:sz w:val="20"/>
                <w:szCs w:val="20"/>
              </w:rPr>
            </w:pPr>
          </w:p>
        </w:tc>
        <w:tc>
          <w:tcPr>
            <w:tcW w:w="1145" w:type="dxa"/>
            <w:tcBorders>
              <w:top w:val="nil"/>
              <w:left w:val="nil"/>
              <w:bottom w:val="single" w:sz="4" w:space="0" w:color="auto"/>
              <w:right w:val="single" w:sz="8" w:space="0" w:color="000000"/>
            </w:tcBorders>
          </w:tcPr>
          <w:p w14:paraId="68857DE5" w14:textId="77777777" w:rsidR="004A0D85" w:rsidRDefault="004A0D85">
            <w:pPr>
              <w:rPr>
                <w:rFonts w:ascii="Times New Roman" w:hAnsi="Times New Roman" w:cs="Times New Roman"/>
                <w:sz w:val="20"/>
                <w:szCs w:val="20"/>
              </w:rPr>
            </w:pPr>
          </w:p>
        </w:tc>
        <w:tc>
          <w:tcPr>
            <w:tcW w:w="1139" w:type="dxa"/>
            <w:tcBorders>
              <w:top w:val="nil"/>
              <w:left w:val="nil"/>
              <w:bottom w:val="single" w:sz="4" w:space="0" w:color="auto"/>
              <w:right w:val="single" w:sz="8" w:space="0" w:color="000000"/>
            </w:tcBorders>
          </w:tcPr>
          <w:p w14:paraId="68857DE6" w14:textId="77777777" w:rsidR="004A0D85" w:rsidRDefault="004A0D85">
            <w:pPr>
              <w:rPr>
                <w:rFonts w:ascii="Times New Roman" w:hAnsi="Times New Roman" w:cs="Times New Roman"/>
                <w:sz w:val="20"/>
                <w:szCs w:val="20"/>
              </w:rPr>
            </w:pPr>
          </w:p>
        </w:tc>
      </w:tr>
      <w:tr w:rsidR="004A0D85" w14:paraId="68857DF0"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E8" w14:textId="77777777" w:rsidR="004A0D85" w:rsidRDefault="00A34E92">
            <w:pPr>
              <w:rPr>
                <w:rFonts w:ascii="Times New Roman" w:eastAsia="宋体" w:hAnsi="Times New Roman" w:cs="Times New Roman"/>
                <w:sz w:val="20"/>
                <w:szCs w:val="20"/>
              </w:rPr>
            </w:pPr>
            <w:r>
              <w:rPr>
                <w:rFonts w:ascii="Times New Roman" w:eastAsia="宋体" w:hAnsi="Times New Roman" w:cs="Times New Roman"/>
                <w:sz w:val="20"/>
                <w:szCs w:val="20"/>
              </w:rPr>
              <w:t xml:space="preserve"> Target BLER</w:t>
            </w:r>
          </w:p>
        </w:tc>
        <w:tc>
          <w:tcPr>
            <w:tcW w:w="1179" w:type="dxa"/>
            <w:tcBorders>
              <w:top w:val="nil"/>
              <w:left w:val="nil"/>
              <w:bottom w:val="single" w:sz="4" w:space="0" w:color="auto"/>
              <w:right w:val="single" w:sz="8" w:space="0" w:color="000000"/>
            </w:tcBorders>
            <w:shd w:val="clear" w:color="auto" w:fill="auto"/>
            <w:vAlign w:val="center"/>
          </w:tcPr>
          <w:p w14:paraId="68857DE9" w14:textId="77777777" w:rsidR="004A0D85" w:rsidRDefault="00A34E92">
            <w:pPr>
              <w:rPr>
                <w:rFonts w:ascii="Times New Roman" w:eastAsia="宋体" w:hAnsi="Times New Roman" w:cs="Times New Roman"/>
                <w:sz w:val="16"/>
                <w:szCs w:val="24"/>
              </w:rPr>
            </w:pPr>
            <w:r>
              <w:rPr>
                <w:rFonts w:ascii="Times New Roman" w:eastAsia="宋体" w:hAnsi="Times New Roman" w:cs="Times New Roman" w:hint="eastAsia"/>
                <w:sz w:val="16"/>
                <w:szCs w:val="24"/>
              </w:rPr>
              <w:t>10%</w:t>
            </w:r>
          </w:p>
        </w:tc>
        <w:tc>
          <w:tcPr>
            <w:tcW w:w="1746" w:type="dxa"/>
            <w:tcBorders>
              <w:top w:val="nil"/>
              <w:left w:val="nil"/>
              <w:bottom w:val="single" w:sz="4" w:space="0" w:color="auto"/>
              <w:right w:val="single" w:sz="8" w:space="0" w:color="000000"/>
            </w:tcBorders>
            <w:vAlign w:val="center"/>
          </w:tcPr>
          <w:p w14:paraId="68857DEA" w14:textId="5E031BD3" w:rsidR="004A0D85" w:rsidRDefault="0086524F">
            <w:pPr>
              <w:rPr>
                <w:rFonts w:ascii="Times New Roman" w:eastAsia="宋体" w:hAnsi="Times New Roman" w:cs="Times New Roman"/>
                <w:sz w:val="20"/>
                <w:szCs w:val="24"/>
              </w:rPr>
            </w:pPr>
            <w:r w:rsidRPr="0086524F">
              <w:rPr>
                <w:rFonts w:ascii="Times New Roman" w:eastAsia="宋体" w:hAnsi="Times New Roman" w:cs="Times New Roman"/>
                <w:sz w:val="16"/>
                <w:szCs w:val="24"/>
              </w:rPr>
              <w:t>10% for 1</w:t>
            </w:r>
            <w:r w:rsidRPr="0086524F">
              <w:rPr>
                <w:rFonts w:ascii="Times New Roman" w:eastAsia="宋体" w:hAnsi="Times New Roman" w:cs="Times New Roman"/>
                <w:sz w:val="16"/>
                <w:szCs w:val="24"/>
                <w:vertAlign w:val="superscript"/>
              </w:rPr>
              <w:t>st</w:t>
            </w:r>
            <w:r w:rsidRPr="0086524F">
              <w:rPr>
                <w:rFonts w:ascii="Times New Roman" w:eastAsia="宋体" w:hAnsi="Times New Roman" w:cs="Times New Roman"/>
                <w:sz w:val="16"/>
                <w:szCs w:val="24"/>
              </w:rPr>
              <w:t xml:space="preserve"> transmission of msgA</w:t>
            </w:r>
            <w:r w:rsidR="00680C0C">
              <w:rPr>
                <w:rFonts w:ascii="Times New Roman" w:eastAsia="宋体" w:hAnsi="Times New Roman" w:cs="Times New Roman"/>
                <w:sz w:val="16"/>
                <w:szCs w:val="24"/>
              </w:rPr>
              <w:t>.</w:t>
            </w:r>
          </w:p>
        </w:tc>
        <w:tc>
          <w:tcPr>
            <w:tcW w:w="544" w:type="dxa"/>
            <w:tcBorders>
              <w:top w:val="nil"/>
              <w:left w:val="nil"/>
              <w:bottom w:val="single" w:sz="4" w:space="0" w:color="auto"/>
              <w:right w:val="single" w:sz="8" w:space="0" w:color="000000"/>
            </w:tcBorders>
          </w:tcPr>
          <w:p w14:paraId="68857DEB" w14:textId="77777777" w:rsidR="004A0D85" w:rsidRDefault="004A0D85">
            <w:pPr>
              <w:rPr>
                <w:rFonts w:ascii="Times New Roman" w:eastAsia="宋体" w:hAnsi="Times New Roman" w:cs="Times New Roman"/>
                <w:sz w:val="20"/>
                <w:szCs w:val="24"/>
              </w:rPr>
            </w:pPr>
          </w:p>
        </w:tc>
        <w:tc>
          <w:tcPr>
            <w:tcW w:w="1147" w:type="dxa"/>
            <w:tcBorders>
              <w:top w:val="nil"/>
              <w:left w:val="nil"/>
              <w:bottom w:val="single" w:sz="4" w:space="0" w:color="auto"/>
              <w:right w:val="single" w:sz="8" w:space="0" w:color="000000"/>
            </w:tcBorders>
          </w:tcPr>
          <w:p w14:paraId="68857DEC" w14:textId="77777777" w:rsidR="004A0D85" w:rsidRDefault="004A0D85">
            <w:pPr>
              <w:rPr>
                <w:rFonts w:ascii="Times New Roman" w:eastAsia="宋体" w:hAnsi="Times New Roman" w:cs="Times New Roman"/>
                <w:sz w:val="20"/>
                <w:szCs w:val="24"/>
              </w:rPr>
            </w:pPr>
          </w:p>
        </w:tc>
        <w:tc>
          <w:tcPr>
            <w:tcW w:w="1145" w:type="dxa"/>
            <w:tcBorders>
              <w:top w:val="nil"/>
              <w:left w:val="nil"/>
              <w:bottom w:val="single" w:sz="4" w:space="0" w:color="auto"/>
              <w:right w:val="single" w:sz="8" w:space="0" w:color="000000"/>
            </w:tcBorders>
          </w:tcPr>
          <w:p w14:paraId="68857DED" w14:textId="77777777" w:rsidR="004A0D85" w:rsidRDefault="004A0D85">
            <w:pPr>
              <w:rPr>
                <w:rFonts w:ascii="Times New Roman" w:eastAsia="宋体" w:hAnsi="Times New Roman" w:cs="Times New Roman"/>
                <w:sz w:val="20"/>
                <w:szCs w:val="24"/>
              </w:rPr>
            </w:pPr>
          </w:p>
        </w:tc>
        <w:tc>
          <w:tcPr>
            <w:tcW w:w="1145" w:type="dxa"/>
            <w:tcBorders>
              <w:top w:val="nil"/>
              <w:left w:val="nil"/>
              <w:bottom w:val="single" w:sz="4" w:space="0" w:color="auto"/>
              <w:right w:val="single" w:sz="8" w:space="0" w:color="000000"/>
            </w:tcBorders>
          </w:tcPr>
          <w:p w14:paraId="68857DEE" w14:textId="77777777" w:rsidR="004A0D85" w:rsidRDefault="004A0D85">
            <w:pPr>
              <w:rPr>
                <w:rFonts w:ascii="Times New Roman" w:eastAsia="宋体" w:hAnsi="Times New Roman" w:cs="Times New Roman"/>
                <w:sz w:val="20"/>
                <w:szCs w:val="24"/>
              </w:rPr>
            </w:pPr>
          </w:p>
        </w:tc>
        <w:tc>
          <w:tcPr>
            <w:tcW w:w="1139" w:type="dxa"/>
            <w:tcBorders>
              <w:top w:val="nil"/>
              <w:left w:val="nil"/>
              <w:bottom w:val="single" w:sz="4" w:space="0" w:color="auto"/>
              <w:right w:val="single" w:sz="8" w:space="0" w:color="000000"/>
            </w:tcBorders>
          </w:tcPr>
          <w:p w14:paraId="68857DEF" w14:textId="77777777" w:rsidR="004A0D85" w:rsidRDefault="004A0D85">
            <w:pPr>
              <w:rPr>
                <w:rFonts w:ascii="Times New Roman" w:eastAsia="宋体" w:hAnsi="Times New Roman" w:cs="Times New Roman"/>
                <w:sz w:val="20"/>
                <w:szCs w:val="24"/>
              </w:rPr>
            </w:pPr>
          </w:p>
        </w:tc>
      </w:tr>
      <w:tr w:rsidR="004A0D85" w14:paraId="68857DFA" w14:textId="77777777" w:rsidTr="00EB620E">
        <w:trPr>
          <w:cantSplit/>
          <w:trHeight w:val="340"/>
          <w:jc w:val="center"/>
        </w:trPr>
        <w:tc>
          <w:tcPr>
            <w:tcW w:w="1295" w:type="dxa"/>
            <w:tcBorders>
              <w:top w:val="nil"/>
              <w:left w:val="single" w:sz="8" w:space="0" w:color="000000"/>
              <w:bottom w:val="single" w:sz="4" w:space="0" w:color="auto"/>
              <w:right w:val="single" w:sz="8" w:space="0" w:color="000000"/>
            </w:tcBorders>
            <w:shd w:val="clear" w:color="auto" w:fill="auto"/>
            <w:vAlign w:val="center"/>
          </w:tcPr>
          <w:p w14:paraId="68857DF1" w14:textId="77777777" w:rsidR="004A0D85" w:rsidRDefault="00A34E92">
            <w:pPr>
              <w:rPr>
                <w:rFonts w:ascii="Times New Roman" w:eastAsia="宋体" w:hAnsi="Times New Roman" w:cs="Times New Roman"/>
                <w:sz w:val="20"/>
                <w:szCs w:val="20"/>
              </w:rPr>
            </w:pPr>
            <w:r>
              <w:rPr>
                <w:rFonts w:ascii="Times New Roman" w:eastAsia="宋体" w:hAnsi="Times New Roman" w:cs="Times New Roman"/>
                <w:sz w:val="20"/>
                <w:szCs w:val="20"/>
              </w:rPr>
              <w:lastRenderedPageBreak/>
              <w:t>Performance metrics</w:t>
            </w:r>
          </w:p>
        </w:tc>
        <w:tc>
          <w:tcPr>
            <w:tcW w:w="1179" w:type="dxa"/>
            <w:tcBorders>
              <w:top w:val="nil"/>
              <w:left w:val="nil"/>
              <w:bottom w:val="single" w:sz="4" w:space="0" w:color="auto"/>
              <w:right w:val="single" w:sz="8" w:space="0" w:color="000000"/>
            </w:tcBorders>
            <w:shd w:val="clear" w:color="auto" w:fill="auto"/>
            <w:vAlign w:val="center"/>
          </w:tcPr>
          <w:p w14:paraId="68857DF2" w14:textId="77777777" w:rsidR="004A0D85" w:rsidRDefault="00A34E92">
            <w:pPr>
              <w:rPr>
                <w:rFonts w:ascii="Times New Roman" w:eastAsia="宋体" w:hAnsi="Times New Roman" w:cs="Times New Roman"/>
                <w:sz w:val="16"/>
                <w:szCs w:val="24"/>
                <w:highlight w:val="lightGray"/>
              </w:rPr>
            </w:pPr>
            <w:r>
              <w:rPr>
                <w:rFonts w:ascii="Times New Roman" w:eastAsia="Batang" w:hAnsi="Times New Roman" w:cs="Times New Roman"/>
                <w:sz w:val="16"/>
                <w:szCs w:val="24"/>
                <w:lang w:val="en-GB" w:eastAsia="en-US"/>
              </w:rPr>
              <w:t>1) Missed detection probability</w:t>
            </w:r>
            <w:r>
              <w:rPr>
                <w:rFonts w:ascii="Times New Roman" w:eastAsia="宋体" w:hAnsi="Times New Roman" w:cs="Times New Roman"/>
                <w:sz w:val="16"/>
                <w:szCs w:val="24"/>
              </w:rPr>
              <w:t xml:space="preserve"> vs. SNR for a given false alarm rate;</w:t>
            </w:r>
          </w:p>
          <w:p w14:paraId="68857DF3" w14:textId="77777777" w:rsidR="004A0D85" w:rsidRDefault="00A34E92">
            <w:pPr>
              <w:rPr>
                <w:rFonts w:ascii="Times New Roman" w:eastAsia="宋体" w:hAnsi="Times New Roman" w:cs="Times New Roman"/>
                <w:sz w:val="16"/>
                <w:szCs w:val="24"/>
              </w:rPr>
            </w:pPr>
            <w:r>
              <w:rPr>
                <w:rFonts w:ascii="Times New Roman" w:eastAsia="宋体" w:hAnsi="Times New Roman" w:cs="Times New Roman"/>
                <w:sz w:val="16"/>
                <w:szCs w:val="24"/>
              </w:rPr>
              <w:t>2) BLER vs. SNR or MCL</w:t>
            </w:r>
          </w:p>
        </w:tc>
        <w:tc>
          <w:tcPr>
            <w:tcW w:w="1746" w:type="dxa"/>
            <w:tcBorders>
              <w:top w:val="nil"/>
              <w:left w:val="nil"/>
              <w:bottom w:val="single" w:sz="4" w:space="0" w:color="auto"/>
              <w:right w:val="single" w:sz="8" w:space="0" w:color="000000"/>
            </w:tcBorders>
            <w:vAlign w:val="center"/>
          </w:tcPr>
          <w:p w14:paraId="50665AA9" w14:textId="101823C2" w:rsidR="0086524F" w:rsidRPr="0086524F" w:rsidRDefault="0086524F" w:rsidP="00AF249A">
            <w:pPr>
              <w:pStyle w:val="ListParagraph"/>
              <w:numPr>
                <w:ilvl w:val="0"/>
                <w:numId w:val="32"/>
              </w:numPr>
              <w:ind w:left="196" w:firstLineChars="0" w:hanging="196"/>
              <w:rPr>
                <w:rFonts w:ascii="Times New Roman" w:eastAsia="MS Mincho" w:hAnsi="Times New Roman" w:cs="Times New Roman"/>
                <w:sz w:val="16"/>
                <w:szCs w:val="20"/>
                <w:lang w:val="en-GB" w:eastAsia="en-GB"/>
              </w:rPr>
            </w:pPr>
            <w:r w:rsidRPr="0086524F">
              <w:rPr>
                <w:rFonts w:ascii="Times New Roman" w:eastAsia="MS Mincho" w:hAnsi="Times New Roman" w:cs="Times New Roman"/>
                <w:sz w:val="16"/>
                <w:szCs w:val="20"/>
                <w:lang w:val="en-GB" w:eastAsia="en-GB"/>
              </w:rPr>
              <w:t xml:space="preserve">Miss detection probability of msgA preamble vs. MCL at a given false alarm rate, </w:t>
            </w:r>
            <w:r w:rsidR="00F44607">
              <w:rPr>
                <w:rFonts w:ascii="Times New Roman" w:eastAsia="MS Mincho" w:hAnsi="Times New Roman" w:cs="Times New Roman"/>
                <w:sz w:val="16"/>
                <w:szCs w:val="20"/>
                <w:lang w:val="en-GB" w:eastAsia="en-GB"/>
              </w:rPr>
              <w:t xml:space="preserve">which is </w:t>
            </w:r>
            <w:r w:rsidRPr="0086524F">
              <w:rPr>
                <w:rFonts w:ascii="Times New Roman" w:eastAsia="MS Mincho" w:hAnsi="Times New Roman" w:cs="Times New Roman"/>
                <w:sz w:val="16"/>
                <w:szCs w:val="20"/>
                <w:lang w:val="en-GB" w:eastAsia="en-GB"/>
              </w:rPr>
              <w:t>parameterized on the preamble format specified in NR Rel-15;</w:t>
            </w:r>
          </w:p>
          <w:p w14:paraId="01B0E9BA" w14:textId="6871831C" w:rsidR="0086524F" w:rsidRPr="0086524F" w:rsidRDefault="0086524F" w:rsidP="0086524F">
            <w:pPr>
              <w:pStyle w:val="ListParagraph"/>
              <w:numPr>
                <w:ilvl w:val="0"/>
                <w:numId w:val="32"/>
              </w:numPr>
              <w:ind w:left="196" w:firstLineChars="0" w:hanging="196"/>
              <w:rPr>
                <w:rFonts w:ascii="Times New Roman" w:eastAsia="MS Mincho" w:hAnsi="Times New Roman" w:cs="Times New Roman"/>
                <w:sz w:val="16"/>
                <w:szCs w:val="20"/>
                <w:lang w:val="en-GB" w:eastAsia="en-GB"/>
              </w:rPr>
            </w:pPr>
            <w:r w:rsidRPr="0086524F">
              <w:rPr>
                <w:rFonts w:ascii="Times New Roman" w:eastAsia="MS Mincho" w:hAnsi="Times New Roman" w:cs="Times New Roman"/>
                <w:sz w:val="16"/>
                <w:szCs w:val="20"/>
                <w:lang w:val="en-GB" w:eastAsia="en-GB"/>
              </w:rPr>
              <w:t xml:space="preserve">BLER of msgA payload decoding vs. MCL, </w:t>
            </w:r>
            <w:r w:rsidR="00F44607">
              <w:rPr>
                <w:rFonts w:ascii="Times New Roman" w:eastAsia="MS Mincho" w:hAnsi="Times New Roman" w:cs="Times New Roman"/>
                <w:sz w:val="16"/>
                <w:szCs w:val="20"/>
                <w:lang w:val="en-GB" w:eastAsia="en-GB"/>
              </w:rPr>
              <w:t xml:space="preserve">which is </w:t>
            </w:r>
            <w:r w:rsidRPr="0086524F">
              <w:rPr>
                <w:rFonts w:ascii="Times New Roman" w:eastAsia="MS Mincho" w:hAnsi="Times New Roman" w:cs="Times New Roman"/>
                <w:sz w:val="16"/>
                <w:szCs w:val="20"/>
                <w:lang w:val="en-GB" w:eastAsia="en-GB"/>
              </w:rPr>
              <w:t>parameterized on {payload size, MCS, type of waveform, range of timing offset, numerology of PUSCH};</w:t>
            </w:r>
          </w:p>
          <w:p w14:paraId="68857DF4" w14:textId="1FFD8727" w:rsidR="004A0D85" w:rsidRDefault="0086524F" w:rsidP="0086524F">
            <w:pPr>
              <w:rPr>
                <w:rFonts w:ascii="Times New Roman" w:eastAsia="宋体" w:hAnsi="Times New Roman" w:cs="Times New Roman"/>
                <w:sz w:val="20"/>
                <w:szCs w:val="24"/>
              </w:rPr>
            </w:pPr>
            <w:r w:rsidRPr="0086524F">
              <w:rPr>
                <w:rFonts w:ascii="Times New Roman" w:eastAsia="宋体" w:hAnsi="Times New Roman" w:cs="Times New Roman"/>
                <w:sz w:val="16"/>
                <w:szCs w:val="24"/>
              </w:rPr>
              <w:t>Specifically, 1) can re-use the LLS results of NR Rel-15 for both long (</w:t>
            </w:r>
            <w:r w:rsidRPr="0086524F">
              <w:rPr>
                <w:rFonts w:ascii="Times New Roman" w:eastAsia="宋体" w:hAnsi="Times New Roman" w:cs="Times New Roman"/>
                <w:i/>
                <w:sz w:val="16"/>
                <w:szCs w:val="24"/>
              </w:rPr>
              <w:t>L=839</w:t>
            </w:r>
            <w:r w:rsidRPr="0086524F">
              <w:rPr>
                <w:rFonts w:ascii="Times New Roman" w:eastAsia="宋体" w:hAnsi="Times New Roman" w:cs="Times New Roman"/>
                <w:sz w:val="16"/>
                <w:szCs w:val="24"/>
              </w:rPr>
              <w:t>) and short (</w:t>
            </w:r>
            <w:r w:rsidRPr="0086524F">
              <w:rPr>
                <w:rFonts w:ascii="Times New Roman" w:eastAsia="宋体" w:hAnsi="Times New Roman" w:cs="Times New Roman"/>
                <w:i/>
                <w:sz w:val="16"/>
                <w:szCs w:val="24"/>
              </w:rPr>
              <w:t>L=139</w:t>
            </w:r>
            <w:r w:rsidRPr="0086524F">
              <w:rPr>
                <w:rFonts w:ascii="Times New Roman" w:eastAsia="宋体" w:hAnsi="Times New Roman" w:cs="Times New Roman"/>
                <w:sz w:val="16"/>
                <w:szCs w:val="24"/>
              </w:rPr>
              <w:t>) preamble sequences.</w:t>
            </w:r>
          </w:p>
        </w:tc>
        <w:tc>
          <w:tcPr>
            <w:tcW w:w="544" w:type="dxa"/>
            <w:tcBorders>
              <w:top w:val="nil"/>
              <w:left w:val="nil"/>
              <w:bottom w:val="single" w:sz="4" w:space="0" w:color="auto"/>
              <w:right w:val="single" w:sz="8" w:space="0" w:color="000000"/>
            </w:tcBorders>
          </w:tcPr>
          <w:p w14:paraId="68857DF5" w14:textId="77777777" w:rsidR="004A0D85" w:rsidRDefault="004A0D85">
            <w:pPr>
              <w:rPr>
                <w:rFonts w:ascii="Times New Roman" w:eastAsia="宋体" w:hAnsi="Times New Roman" w:cs="Times New Roman"/>
                <w:sz w:val="20"/>
                <w:szCs w:val="24"/>
              </w:rPr>
            </w:pPr>
          </w:p>
        </w:tc>
        <w:tc>
          <w:tcPr>
            <w:tcW w:w="1147" w:type="dxa"/>
            <w:tcBorders>
              <w:top w:val="nil"/>
              <w:left w:val="nil"/>
              <w:bottom w:val="single" w:sz="4" w:space="0" w:color="auto"/>
              <w:right w:val="single" w:sz="8" w:space="0" w:color="000000"/>
            </w:tcBorders>
          </w:tcPr>
          <w:p w14:paraId="68857DF6" w14:textId="77777777" w:rsidR="004A0D85" w:rsidRDefault="004A0D85">
            <w:pPr>
              <w:rPr>
                <w:rFonts w:ascii="Times New Roman" w:eastAsia="宋体" w:hAnsi="Times New Roman" w:cs="Times New Roman"/>
                <w:sz w:val="20"/>
                <w:szCs w:val="24"/>
              </w:rPr>
            </w:pPr>
          </w:p>
        </w:tc>
        <w:tc>
          <w:tcPr>
            <w:tcW w:w="1145" w:type="dxa"/>
            <w:tcBorders>
              <w:top w:val="nil"/>
              <w:left w:val="nil"/>
              <w:bottom w:val="single" w:sz="4" w:space="0" w:color="auto"/>
              <w:right w:val="single" w:sz="8" w:space="0" w:color="000000"/>
            </w:tcBorders>
          </w:tcPr>
          <w:p w14:paraId="68857DF7" w14:textId="77777777" w:rsidR="004A0D85" w:rsidRDefault="004A0D85">
            <w:pPr>
              <w:rPr>
                <w:rFonts w:ascii="Times New Roman" w:eastAsia="宋体" w:hAnsi="Times New Roman" w:cs="Times New Roman"/>
                <w:sz w:val="20"/>
                <w:szCs w:val="24"/>
              </w:rPr>
            </w:pPr>
          </w:p>
        </w:tc>
        <w:tc>
          <w:tcPr>
            <w:tcW w:w="1145" w:type="dxa"/>
            <w:tcBorders>
              <w:top w:val="nil"/>
              <w:left w:val="nil"/>
              <w:bottom w:val="single" w:sz="4" w:space="0" w:color="auto"/>
              <w:right w:val="single" w:sz="8" w:space="0" w:color="000000"/>
            </w:tcBorders>
          </w:tcPr>
          <w:p w14:paraId="68857DF8" w14:textId="77777777" w:rsidR="004A0D85" w:rsidRDefault="004A0D85">
            <w:pPr>
              <w:rPr>
                <w:rFonts w:ascii="Times New Roman" w:eastAsia="宋体" w:hAnsi="Times New Roman" w:cs="Times New Roman"/>
                <w:sz w:val="20"/>
                <w:szCs w:val="24"/>
              </w:rPr>
            </w:pPr>
          </w:p>
        </w:tc>
        <w:tc>
          <w:tcPr>
            <w:tcW w:w="1139" w:type="dxa"/>
            <w:tcBorders>
              <w:top w:val="nil"/>
              <w:left w:val="nil"/>
              <w:bottom w:val="single" w:sz="4" w:space="0" w:color="auto"/>
              <w:right w:val="single" w:sz="8" w:space="0" w:color="000000"/>
            </w:tcBorders>
          </w:tcPr>
          <w:p w14:paraId="68857DF9" w14:textId="77777777" w:rsidR="004A0D85" w:rsidRDefault="004A0D85">
            <w:pPr>
              <w:rPr>
                <w:rFonts w:ascii="Times New Roman" w:eastAsia="宋体" w:hAnsi="Times New Roman" w:cs="Times New Roman"/>
                <w:sz w:val="20"/>
                <w:szCs w:val="24"/>
              </w:rPr>
            </w:pPr>
          </w:p>
        </w:tc>
      </w:tr>
    </w:tbl>
    <w:p w14:paraId="68857DFB" w14:textId="77777777" w:rsidR="004A0D85" w:rsidRDefault="004A0D85">
      <w:pPr>
        <w:rPr>
          <w:bCs/>
        </w:rPr>
      </w:pPr>
    </w:p>
    <w:p w14:paraId="68857DFC" w14:textId="77777777" w:rsidR="004A0D85" w:rsidRDefault="004A0D85">
      <w:pPr>
        <w:rPr>
          <w:bCs/>
        </w:rPr>
      </w:pPr>
    </w:p>
    <w:p w14:paraId="68857DFD" w14:textId="77777777" w:rsidR="004A0D85" w:rsidRDefault="00A34E92">
      <w:pPr>
        <w:pStyle w:val="Heading1"/>
        <w:ind w:left="431" w:hanging="431"/>
        <w:rPr>
          <w:lang w:val="en-GB" w:eastAsia="zh-CN"/>
        </w:rPr>
      </w:pPr>
      <w:r>
        <w:t>Summary</w:t>
      </w:r>
    </w:p>
    <w:p w14:paraId="68857DFE" w14:textId="0D195CC2" w:rsidR="004A0D85" w:rsidRDefault="00A34E92">
      <w:pPr>
        <w:rPr>
          <w:rFonts w:ascii="Times New Roman" w:hAnsi="Times New Roman" w:cs="Times New Roman"/>
          <w:bCs/>
        </w:rPr>
      </w:pPr>
      <w:r>
        <w:rPr>
          <w:rFonts w:ascii="Times New Roman" w:hAnsi="Times New Roman" w:cs="Times New Roman"/>
          <w:bCs/>
        </w:rPr>
        <w:t xml:space="preserve">For the first stage discussion, </w:t>
      </w:r>
      <w:r w:rsidR="008322C9" w:rsidRPr="008322C9">
        <w:rPr>
          <w:rFonts w:ascii="Times New Roman" w:hAnsi="Times New Roman" w:cs="Times New Roman"/>
          <w:bCs/>
        </w:rPr>
        <w:t xml:space="preserve">10 </w:t>
      </w:r>
      <w:r>
        <w:rPr>
          <w:rFonts w:ascii="Times New Roman" w:hAnsi="Times New Roman" w:cs="Times New Roman"/>
          <w:bCs/>
        </w:rPr>
        <w:t>companies have provided their views on the motivations of simulation for 2-step RACH. The following motivations are identified:</w:t>
      </w:r>
    </w:p>
    <w:p w14:paraId="68857DFF" w14:textId="77777777" w:rsidR="004A0D85" w:rsidRDefault="00A34E92">
      <w:pPr>
        <w:rPr>
          <w:rFonts w:ascii="Times New Roman" w:hAnsi="Times New Roman" w:cs="Times New Roman"/>
          <w:bCs/>
        </w:rPr>
      </w:pPr>
      <w:r>
        <w:rPr>
          <w:rFonts w:ascii="Times New Roman" w:hAnsi="Times New Roman" w:cs="Times New Roman"/>
          <w:bCs/>
        </w:rPr>
        <w:t>1. For feasibility study:</w:t>
      </w:r>
    </w:p>
    <w:p w14:paraId="68857E00" w14:textId="77777777"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t>determine the supported p</w:t>
      </w:r>
      <w:r>
        <w:rPr>
          <w:rFonts w:ascii="Times New Roman" w:hAnsi="Times New Roman" w:cs="Times New Roman" w:hint="eastAsia"/>
          <w:bCs/>
        </w:rPr>
        <w:t xml:space="preserve">ayload </w:t>
      </w:r>
      <w:r>
        <w:rPr>
          <w:rFonts w:ascii="Times New Roman" w:hAnsi="Times New Roman" w:cs="Times New Roman"/>
          <w:bCs/>
        </w:rPr>
        <w:t>size w.r.t resource size and cell size (ZTE, Huawei, Intel, Ericsson, Nokia, Qualcomm, OPPO</w:t>
      </w:r>
      <w:r>
        <w:rPr>
          <w:rFonts w:ascii="Times New Roman" w:hAnsi="Times New Roman" w:cs="Times New Roman" w:hint="eastAsia"/>
          <w:bCs/>
        </w:rPr>
        <w:t>, Samsung</w:t>
      </w:r>
      <w:r>
        <w:rPr>
          <w:rFonts w:ascii="Times New Roman" w:hAnsi="Times New Roman" w:cs="Times New Roman"/>
          <w:bCs/>
        </w:rPr>
        <w:t>)</w:t>
      </w:r>
    </w:p>
    <w:p w14:paraId="68857E01" w14:textId="77777777" w:rsidR="004A0D85" w:rsidRDefault="00A34E92">
      <w:pPr>
        <w:pStyle w:val="ListParagraph"/>
        <w:numPr>
          <w:ilvl w:val="0"/>
          <w:numId w:val="14"/>
        </w:numPr>
        <w:ind w:firstLineChars="0"/>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ell size has impact on the geometry (for given PC parameters), and the range of timing offset</w:t>
      </w:r>
    </w:p>
    <w:p w14:paraId="68857E02" w14:textId="77777777" w:rsidR="004A0D85" w:rsidRDefault="00A34E92">
      <w:pPr>
        <w:pStyle w:val="ListParagraph"/>
        <w:numPr>
          <w:ilvl w:val="0"/>
          <w:numId w:val="14"/>
        </w:numPr>
        <w:ind w:firstLineChars="0"/>
        <w:rPr>
          <w:rFonts w:ascii="Times New Roman" w:hAnsi="Times New Roman" w:cs="Times New Roman"/>
          <w:bCs/>
        </w:rPr>
      </w:pPr>
      <w:r>
        <w:rPr>
          <w:rFonts w:ascii="Times New Roman" w:hAnsi="Times New Roman" w:cs="Times New Roman"/>
          <w:bCs/>
        </w:rPr>
        <w:t>Both with and without collision can be considered</w:t>
      </w:r>
    </w:p>
    <w:p w14:paraId="68857E03" w14:textId="77777777"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t>whether to prioritize some preamble formats (Intel)</w:t>
      </w:r>
    </w:p>
    <w:p w14:paraId="68857E04" w14:textId="77777777" w:rsidR="004A0D85" w:rsidRDefault="00A34E92">
      <w:pPr>
        <w:pStyle w:val="ListParagraph"/>
        <w:numPr>
          <w:ilvl w:val="0"/>
          <w:numId w:val="15"/>
        </w:numPr>
        <w:ind w:firstLineChars="0"/>
        <w:rPr>
          <w:rFonts w:ascii="Times New Roman" w:hAnsi="Times New Roman" w:cs="Times New Roman"/>
          <w:bCs/>
        </w:rPr>
      </w:pPr>
      <w:r>
        <w:rPr>
          <w:rFonts w:ascii="Times New Roman" w:hAnsi="Times New Roman" w:cs="Times New Roman"/>
          <w:bCs/>
        </w:rPr>
        <w:t>by evaluating the coverage balance between PRACH and PUSCH</w:t>
      </w:r>
    </w:p>
    <w:p w14:paraId="68857E05" w14:textId="77777777" w:rsidR="004A0D85" w:rsidRDefault="00A34E92">
      <w:pPr>
        <w:rPr>
          <w:rFonts w:ascii="Times New Roman" w:hAnsi="Times New Roman" w:cs="Times New Roman"/>
          <w:bCs/>
        </w:rPr>
      </w:pPr>
      <w:r>
        <w:rPr>
          <w:rFonts w:ascii="Times New Roman" w:hAnsi="Times New Roman" w:cs="Times New Roman"/>
          <w:bCs/>
        </w:rPr>
        <w:t>2. For down-selection of design schemes:</w:t>
      </w:r>
    </w:p>
    <w:p w14:paraId="68857E06" w14:textId="77777777"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t>determine whether to have shared ROs and/or preambles between 2-step RACH and 4-step RACH, and if yes the percentage for partitioning (Huawei, Qualcomm)</w:t>
      </w:r>
    </w:p>
    <w:p w14:paraId="68857E07" w14:textId="77777777" w:rsidR="004A0D85" w:rsidRDefault="00A34E92">
      <w:pPr>
        <w:pStyle w:val="ListParagraph"/>
        <w:numPr>
          <w:ilvl w:val="0"/>
          <w:numId w:val="15"/>
        </w:numPr>
        <w:ind w:firstLineChars="0"/>
        <w:rPr>
          <w:rFonts w:ascii="Times New Roman" w:hAnsi="Times New Roman" w:cs="Times New Roman"/>
          <w:bCs/>
        </w:rPr>
      </w:pPr>
      <w:r>
        <w:rPr>
          <w:rFonts w:ascii="Times New Roman" w:hAnsi="Times New Roman" w:cs="Times New Roman"/>
          <w:bCs/>
        </w:rPr>
        <w:t>by evaluating</w:t>
      </w:r>
      <w:r>
        <w:rPr>
          <w:rFonts w:ascii="Times New Roman" w:hAnsi="Times New Roman" w:cs="Times New Roman" w:hint="eastAsia"/>
          <w:bCs/>
        </w:rPr>
        <w:t xml:space="preserve"> </w:t>
      </w:r>
      <w:r>
        <w:rPr>
          <w:rFonts w:ascii="Times New Roman" w:hAnsi="Times New Roman" w:cs="Times New Roman"/>
          <w:bCs/>
        </w:rPr>
        <w:t>the m</w:t>
      </w:r>
      <w:r>
        <w:rPr>
          <w:rFonts w:ascii="Times New Roman" w:hAnsi="Times New Roman" w:cs="Times New Roman" w:hint="eastAsia"/>
          <w:bCs/>
        </w:rPr>
        <w:t>iss</w:t>
      </w:r>
      <w:r>
        <w:rPr>
          <w:rFonts w:ascii="Times New Roman" w:hAnsi="Times New Roman" w:cs="Times New Roman"/>
          <w:bCs/>
        </w:rPr>
        <w:t>ed</w:t>
      </w:r>
      <w:r>
        <w:rPr>
          <w:rFonts w:ascii="Times New Roman" w:hAnsi="Times New Roman" w:cs="Times New Roman" w:hint="eastAsia"/>
          <w:bCs/>
        </w:rPr>
        <w:t xml:space="preserve"> detection / false alarm</w:t>
      </w:r>
      <w:r>
        <w:rPr>
          <w:rFonts w:ascii="Times New Roman" w:hAnsi="Times New Roman" w:cs="Times New Roman"/>
          <w:bCs/>
        </w:rPr>
        <w:t xml:space="preserve"> rate</w:t>
      </w:r>
    </w:p>
    <w:p w14:paraId="68857E08" w14:textId="77777777"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lastRenderedPageBreak/>
        <w:t>determine whether to have the guard time between PRACH and PUSCH and/or guard period within PUSCH, and if yes the length of GT/GP (Huawei, Nokia</w:t>
      </w:r>
      <w:r>
        <w:rPr>
          <w:rFonts w:ascii="Times New Roman" w:hAnsi="Times New Roman" w:cs="Times New Roman" w:hint="eastAsia"/>
          <w:bCs/>
        </w:rPr>
        <w:t>, Samsung</w:t>
      </w:r>
      <w:r>
        <w:rPr>
          <w:rFonts w:ascii="Times New Roman" w:hAnsi="Times New Roman" w:cs="Times New Roman"/>
          <w:bCs/>
        </w:rPr>
        <w:t>)</w:t>
      </w:r>
    </w:p>
    <w:p w14:paraId="68857E09" w14:textId="77777777" w:rsidR="004A0D85" w:rsidRDefault="00A34E92">
      <w:pPr>
        <w:pStyle w:val="ListParagraph"/>
        <w:numPr>
          <w:ilvl w:val="0"/>
          <w:numId w:val="15"/>
        </w:numPr>
        <w:ind w:firstLineChars="0"/>
        <w:rPr>
          <w:rFonts w:ascii="Times New Roman" w:hAnsi="Times New Roman" w:cs="Times New Roman"/>
          <w:bCs/>
        </w:rPr>
      </w:pPr>
      <w:r>
        <w:rPr>
          <w:rFonts w:ascii="Times New Roman" w:hAnsi="Times New Roman" w:cs="Times New Roman"/>
          <w:bCs/>
        </w:rPr>
        <w:t>by evaluating the PUSCH performance with i</w:t>
      </w:r>
      <w:r>
        <w:rPr>
          <w:rFonts w:ascii="Times New Roman" w:hAnsi="Times New Roman" w:cs="Times New Roman" w:hint="eastAsia"/>
          <w:bCs/>
        </w:rPr>
        <w:t xml:space="preserve">nterference </w:t>
      </w:r>
      <w:r>
        <w:rPr>
          <w:rFonts w:ascii="Times New Roman" w:hAnsi="Times New Roman" w:cs="Times New Roman"/>
          <w:bCs/>
        </w:rPr>
        <w:t>from UE(s) on the adjacent PRB/slot</w:t>
      </w:r>
    </w:p>
    <w:p w14:paraId="68857E0A" w14:textId="77777777" w:rsidR="004A0D85" w:rsidRDefault="00A34E92">
      <w:pPr>
        <w:pStyle w:val="ListParagraph"/>
        <w:numPr>
          <w:ilvl w:val="0"/>
          <w:numId w:val="15"/>
        </w:numPr>
        <w:ind w:firstLineChars="0"/>
        <w:rPr>
          <w:rFonts w:ascii="Times New Roman" w:hAnsi="Times New Roman" w:cs="Times New Roman"/>
          <w:bCs/>
        </w:rPr>
      </w:pPr>
      <w:r>
        <w:rPr>
          <w:rFonts w:ascii="Times New Roman" w:hAnsi="Times New Roman" w:cs="Times New Roman"/>
          <w:bCs/>
        </w:rPr>
        <w:t>take into account the accuracy of TO estimation by preamble</w:t>
      </w:r>
    </w:p>
    <w:p w14:paraId="68857E0B" w14:textId="5E36135B"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t>Determine the mapping be</w:t>
      </w:r>
      <w:r w:rsidR="00352F77">
        <w:rPr>
          <w:rFonts w:ascii="Times New Roman" w:hAnsi="Times New Roman" w:cs="Times New Roman"/>
          <w:bCs/>
        </w:rPr>
        <w:t xml:space="preserve">tween preamble and PUSCH+DMRS, </w:t>
      </w:r>
      <w:r>
        <w:rPr>
          <w:rFonts w:ascii="Times New Roman" w:hAnsi="Times New Roman" w:cs="Times New Roman"/>
          <w:bCs/>
        </w:rPr>
        <w:t>e.g</w:t>
      </w:r>
      <w:r w:rsidR="00352F77">
        <w:rPr>
          <w:rFonts w:ascii="Times New Roman" w:hAnsi="Times New Roman" w:cs="Times New Roman"/>
          <w:bCs/>
        </w:rPr>
        <w:t>.</w:t>
      </w:r>
      <w:r>
        <w:rPr>
          <w:rFonts w:ascii="Times New Roman" w:hAnsi="Times New Roman" w:cs="Times New Roman"/>
          <w:bCs/>
        </w:rPr>
        <w:t xml:space="preserve"> 1-to-1, multiple-to-1, or 1-to-multiple.</w:t>
      </w:r>
    </w:p>
    <w:p w14:paraId="68857E0C" w14:textId="77777777" w:rsidR="004A0D85" w:rsidRDefault="00A34E92">
      <w:pPr>
        <w:pStyle w:val="ListParagraph"/>
        <w:numPr>
          <w:ilvl w:val="0"/>
          <w:numId w:val="16"/>
        </w:numPr>
        <w:ind w:firstLineChars="0"/>
        <w:rPr>
          <w:rFonts w:ascii="Times New Roman" w:hAnsi="Times New Roman" w:cs="Times New Roman"/>
          <w:bCs/>
        </w:rPr>
      </w:pPr>
      <w:r>
        <w:rPr>
          <w:rFonts w:ascii="Times New Roman" w:hAnsi="Times New Roman" w:cs="Times New Roman"/>
          <w:bCs/>
        </w:rPr>
        <w:t>by evaluating the PUSCH performance with the impact of potential PUSCH/DMRS collision (Huawei, Ericsson), or</w:t>
      </w:r>
    </w:p>
    <w:p w14:paraId="68857E0D" w14:textId="77777777" w:rsidR="004A0D85" w:rsidRDefault="00A34E92">
      <w:pPr>
        <w:pStyle w:val="ListParagraph"/>
        <w:numPr>
          <w:ilvl w:val="0"/>
          <w:numId w:val="16"/>
        </w:numPr>
        <w:ind w:firstLineChars="0"/>
        <w:rPr>
          <w:rFonts w:ascii="Times New Roman" w:hAnsi="Times New Roman" w:cs="Times New Roman"/>
          <w:bCs/>
        </w:rPr>
      </w:pPr>
      <w:r>
        <w:rPr>
          <w:rFonts w:ascii="Times New Roman" w:hAnsi="Times New Roman" w:cs="Times New Roman"/>
          <w:bCs/>
        </w:rPr>
        <w:t>by analytical evaluation on the collision probability (ZTE, Qualcomm)</w:t>
      </w:r>
    </w:p>
    <w:p w14:paraId="68857E0E" w14:textId="77777777"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t xml:space="preserve">Determine </w:t>
      </w:r>
      <w:r>
        <w:rPr>
          <w:rFonts w:ascii="Times New Roman" w:hAnsi="Times New Roman" w:cs="Times New Roman"/>
        </w:rPr>
        <w:t>appropriate power offset(s) between preamble and PUSCH, and whether to support repetition of MsgA PUSCH (Intel)</w:t>
      </w:r>
    </w:p>
    <w:p w14:paraId="68857E0F" w14:textId="77777777" w:rsidR="004A0D85" w:rsidRDefault="00A34E92">
      <w:pPr>
        <w:pStyle w:val="ListParagraph"/>
        <w:numPr>
          <w:ilvl w:val="0"/>
          <w:numId w:val="17"/>
        </w:numPr>
        <w:ind w:firstLineChars="0"/>
        <w:rPr>
          <w:rFonts w:ascii="Times New Roman" w:hAnsi="Times New Roman" w:cs="Times New Roman"/>
          <w:bCs/>
        </w:rPr>
      </w:pPr>
      <w:r>
        <w:rPr>
          <w:rFonts w:ascii="Times New Roman" w:hAnsi="Times New Roman" w:cs="Times New Roman"/>
          <w:bCs/>
        </w:rPr>
        <w:t>by evaluating the coverage balance between PRACH and PUSCH</w:t>
      </w:r>
    </w:p>
    <w:p w14:paraId="68857E10" w14:textId="77777777" w:rsidR="004A0D85" w:rsidRDefault="00A34E92">
      <w:pPr>
        <w:pStyle w:val="ListParagraph"/>
        <w:numPr>
          <w:ilvl w:val="0"/>
          <w:numId w:val="13"/>
        </w:numPr>
        <w:ind w:firstLineChars="0"/>
        <w:rPr>
          <w:rFonts w:ascii="Times New Roman" w:hAnsi="Times New Roman" w:cs="Times New Roman"/>
          <w:bCs/>
        </w:rPr>
      </w:pPr>
      <w:r>
        <w:rPr>
          <w:rFonts w:ascii="Times New Roman" w:hAnsi="Times New Roman" w:cs="Times New Roman"/>
          <w:bCs/>
        </w:rPr>
        <w:t>W</w:t>
      </w:r>
      <w:r>
        <w:rPr>
          <w:rFonts w:ascii="Times New Roman" w:hAnsi="Times New Roman" w:cs="Times New Roman" w:hint="eastAsia"/>
          <w:bCs/>
        </w:rPr>
        <w:t xml:space="preserve">hether </w:t>
      </w:r>
      <w:r>
        <w:rPr>
          <w:rFonts w:ascii="Times New Roman" w:hAnsi="Times New Roman" w:cs="Times New Roman"/>
          <w:bCs/>
        </w:rPr>
        <w:t>to have UCI in msgA PUSCH, and if yes the content of UCI (Nokia)</w:t>
      </w:r>
    </w:p>
    <w:p w14:paraId="68857E11" w14:textId="77777777" w:rsidR="004A0D85" w:rsidRDefault="00A34E92">
      <w:pPr>
        <w:pStyle w:val="ListParagraph"/>
        <w:numPr>
          <w:ilvl w:val="0"/>
          <w:numId w:val="17"/>
        </w:numPr>
        <w:ind w:firstLineChars="0"/>
        <w:rPr>
          <w:rFonts w:ascii="Times New Roman" w:hAnsi="Times New Roman" w:cs="Times New Roman"/>
          <w:bCs/>
        </w:rPr>
      </w:pPr>
      <w:r>
        <w:rPr>
          <w:rFonts w:ascii="Times New Roman" w:hAnsi="Times New Roman" w:cs="Times New Roman"/>
          <w:bCs/>
        </w:rPr>
        <w:t>By evaluating the d</w:t>
      </w:r>
      <w:r>
        <w:rPr>
          <w:rFonts w:ascii="Times New Roman" w:hAnsi="Times New Roman" w:cs="Times New Roman" w:hint="eastAsia"/>
          <w:bCs/>
        </w:rPr>
        <w:t>ecoding reliability of UCI/PUSCH</w:t>
      </w:r>
    </w:p>
    <w:p w14:paraId="68857E12" w14:textId="77777777" w:rsidR="004A0D85" w:rsidRDefault="004A0D85">
      <w:pPr>
        <w:rPr>
          <w:bCs/>
        </w:rPr>
      </w:pPr>
    </w:p>
    <w:p w14:paraId="68857E13" w14:textId="77777777" w:rsidR="004A0D85" w:rsidRDefault="00A34E92">
      <w:pPr>
        <w:rPr>
          <w:rFonts w:ascii="Times New Roman" w:hAnsi="Times New Roman" w:cs="Times New Roman"/>
          <w:bCs/>
        </w:rPr>
      </w:pPr>
      <w:r>
        <w:rPr>
          <w:rFonts w:ascii="Times New Roman" w:hAnsi="Times New Roman" w:cs="Times New Roman"/>
          <w:bCs/>
        </w:rPr>
        <w:t xml:space="preserve">In addition, different views on the necessity of SLS can be found as below: </w:t>
      </w:r>
    </w:p>
    <w:p w14:paraId="68857E14" w14:textId="77777777" w:rsidR="004A0D85" w:rsidRDefault="00A34E92">
      <w:pPr>
        <w:pStyle w:val="ListParagraph"/>
        <w:numPr>
          <w:ilvl w:val="0"/>
          <w:numId w:val="17"/>
        </w:numPr>
        <w:ind w:firstLineChars="0"/>
        <w:rPr>
          <w:rFonts w:ascii="Times New Roman" w:hAnsi="Times New Roman" w:cs="Times New Roman"/>
          <w:bCs/>
        </w:rPr>
      </w:pPr>
      <w:r>
        <w:rPr>
          <w:rFonts w:ascii="Times New Roman" w:hAnsi="Times New Roman" w:cs="Times New Roman"/>
          <w:bCs/>
        </w:rPr>
        <w:t xml:space="preserve">Alternative evaluation method in the presence of collision (Huawei, Ericsson) </w:t>
      </w:r>
    </w:p>
    <w:p w14:paraId="68857E15" w14:textId="77777777" w:rsidR="004A0D85" w:rsidRDefault="00A34E92">
      <w:pPr>
        <w:pStyle w:val="ListParagraph"/>
        <w:numPr>
          <w:ilvl w:val="0"/>
          <w:numId w:val="17"/>
        </w:numPr>
        <w:ind w:firstLineChars="0"/>
        <w:rPr>
          <w:rFonts w:ascii="Times New Roman" w:hAnsi="Times New Roman" w:cs="Times New Roman"/>
          <w:bCs/>
        </w:rPr>
      </w:pPr>
      <w:r>
        <w:rPr>
          <w:rFonts w:ascii="Times New Roman" w:hAnsi="Times New Roman" w:cs="Times New Roman"/>
          <w:bCs/>
        </w:rPr>
        <w:t xml:space="preserve">Assistant for geometry/MCL threshold determination (ZTE, Ericsson, OPPO) </w:t>
      </w:r>
    </w:p>
    <w:p w14:paraId="68857E16" w14:textId="77777777" w:rsidR="004A0D85" w:rsidRDefault="00A34E92">
      <w:pPr>
        <w:pStyle w:val="ListParagraph"/>
        <w:numPr>
          <w:ilvl w:val="0"/>
          <w:numId w:val="17"/>
        </w:numPr>
        <w:ind w:firstLineChars="0"/>
        <w:rPr>
          <w:rFonts w:ascii="Times New Roman" w:hAnsi="Times New Roman" w:cs="Times New Roman"/>
          <w:bCs/>
        </w:rPr>
      </w:pPr>
      <w:r>
        <w:rPr>
          <w:rFonts w:ascii="Times New Roman" w:hAnsi="Times New Roman" w:cs="Times New Roman"/>
          <w:bCs/>
        </w:rPr>
        <w:t>Evaluation of latency reduction (OPPO)</w:t>
      </w:r>
    </w:p>
    <w:p w14:paraId="68857E17" w14:textId="77777777" w:rsidR="004A0D85" w:rsidRDefault="00A34E92">
      <w:pPr>
        <w:pStyle w:val="ListParagraph"/>
        <w:numPr>
          <w:ilvl w:val="0"/>
          <w:numId w:val="17"/>
        </w:numPr>
        <w:ind w:firstLineChars="0"/>
        <w:rPr>
          <w:rFonts w:ascii="Times New Roman" w:hAnsi="Times New Roman" w:cs="Times New Roman"/>
          <w:bCs/>
        </w:rPr>
      </w:pPr>
      <w:r>
        <w:rPr>
          <w:rFonts w:ascii="Times New Roman" w:hAnsi="Times New Roman" w:cs="Times New Roman"/>
          <w:bCs/>
        </w:rPr>
        <w:t>May not be needed (Intel, Qualcomm</w:t>
      </w:r>
      <w:r>
        <w:rPr>
          <w:rFonts w:ascii="Times New Roman" w:hAnsi="Times New Roman" w:cs="Times New Roman" w:hint="eastAsia"/>
          <w:bCs/>
        </w:rPr>
        <w:t>, Samsung</w:t>
      </w:r>
      <w:r>
        <w:rPr>
          <w:rFonts w:ascii="Times New Roman" w:hAnsi="Times New Roman" w:cs="Times New Roman"/>
          <w:bCs/>
        </w:rPr>
        <w:t>)</w:t>
      </w:r>
    </w:p>
    <w:p w14:paraId="68857E18" w14:textId="77777777" w:rsidR="004A0D85" w:rsidRDefault="004A0D85">
      <w:pPr>
        <w:rPr>
          <w:bCs/>
        </w:rPr>
      </w:pPr>
    </w:p>
    <w:p w14:paraId="68857E19" w14:textId="3F4A4293" w:rsidR="003D625D" w:rsidRPr="003107F2" w:rsidRDefault="00A41442">
      <w:pPr>
        <w:rPr>
          <w:rFonts w:ascii="Times New Roman" w:hAnsi="Times New Roman" w:cs="Times New Roman"/>
          <w:b/>
          <w:bCs/>
          <w:i/>
          <w:u w:val="single"/>
        </w:rPr>
      </w:pPr>
      <w:r>
        <w:rPr>
          <w:rFonts w:ascii="Times New Roman" w:hAnsi="Times New Roman" w:cs="Times New Roman"/>
          <w:b/>
          <w:bCs/>
          <w:i/>
          <w:u w:val="single"/>
        </w:rPr>
        <w:t>P</w:t>
      </w:r>
      <w:r w:rsidR="003D625D" w:rsidRPr="003107F2">
        <w:rPr>
          <w:rFonts w:ascii="Times New Roman" w:hAnsi="Times New Roman" w:cs="Times New Roman" w:hint="eastAsia"/>
          <w:b/>
          <w:bCs/>
          <w:i/>
          <w:u w:val="single"/>
        </w:rPr>
        <w:t>roposal</w:t>
      </w:r>
      <w:r>
        <w:rPr>
          <w:rFonts w:ascii="Times New Roman" w:hAnsi="Times New Roman" w:cs="Times New Roman"/>
          <w:b/>
          <w:bCs/>
          <w:i/>
          <w:u w:val="single"/>
        </w:rPr>
        <w:t xml:space="preserve"> (</w:t>
      </w:r>
      <w:r w:rsidRPr="002421A5">
        <w:rPr>
          <w:rFonts w:ascii="Times New Roman" w:hAnsi="Times New Roman" w:cs="Times New Roman"/>
          <w:b/>
          <w:bCs/>
          <w:i/>
          <w:highlight w:val="green"/>
          <w:u w:val="single"/>
        </w:rPr>
        <w:t>Approved by email</w:t>
      </w:r>
      <w:r>
        <w:rPr>
          <w:rFonts w:ascii="Times New Roman" w:hAnsi="Times New Roman" w:cs="Times New Roman"/>
          <w:b/>
          <w:bCs/>
          <w:i/>
          <w:u w:val="single"/>
        </w:rPr>
        <w:t>)</w:t>
      </w:r>
      <w:r w:rsidR="003D625D" w:rsidRPr="003107F2">
        <w:rPr>
          <w:rFonts w:ascii="Times New Roman" w:hAnsi="Times New Roman" w:cs="Times New Roman" w:hint="eastAsia"/>
          <w:b/>
          <w:bCs/>
          <w:i/>
          <w:u w:val="single"/>
        </w:rPr>
        <w:t>:</w:t>
      </w:r>
      <w:bookmarkStart w:id="3" w:name="_GoBack"/>
      <w:bookmarkEnd w:id="3"/>
    </w:p>
    <w:p w14:paraId="68857E1A" w14:textId="393C2672" w:rsidR="003D625D" w:rsidRPr="00DB557F" w:rsidRDefault="003D625D" w:rsidP="00430157">
      <w:pPr>
        <w:pStyle w:val="ListParagraph"/>
        <w:numPr>
          <w:ilvl w:val="0"/>
          <w:numId w:val="20"/>
        </w:numPr>
        <w:snapToGrid w:val="0"/>
        <w:spacing w:after="0"/>
        <w:ind w:firstLineChars="0"/>
        <w:rPr>
          <w:rFonts w:ascii="Times New Roman" w:hAnsi="Times New Roman" w:cs="Times New Roman"/>
          <w:bCs/>
        </w:rPr>
      </w:pPr>
      <w:r w:rsidRPr="00DB557F">
        <w:rPr>
          <w:rFonts w:ascii="Times New Roman" w:hAnsi="Times New Roman" w:cs="Times New Roman"/>
          <w:bCs/>
        </w:rPr>
        <w:t>Adopt the link-level simulation assumptions</w:t>
      </w:r>
      <w:r w:rsidR="00365D33" w:rsidRPr="00DB557F">
        <w:rPr>
          <w:rFonts w:ascii="Times New Roman" w:hAnsi="Times New Roman" w:cs="Times New Roman"/>
          <w:bCs/>
        </w:rPr>
        <w:t xml:space="preserve"> in the following table</w:t>
      </w:r>
      <w:r w:rsidRPr="00DB557F">
        <w:rPr>
          <w:rFonts w:ascii="Times New Roman" w:hAnsi="Times New Roman" w:cs="Times New Roman"/>
          <w:bCs/>
        </w:rPr>
        <w:t xml:space="preserve"> for </w:t>
      </w:r>
      <w:r w:rsidR="003107F2" w:rsidRPr="00DB557F">
        <w:rPr>
          <w:rFonts w:ascii="Times New Roman" w:hAnsi="Times New Roman" w:cs="Times New Roman"/>
          <w:bCs/>
        </w:rPr>
        <w:t xml:space="preserve">the </w:t>
      </w:r>
      <w:r w:rsidR="0025455F" w:rsidRPr="00DB557F">
        <w:rPr>
          <w:rFonts w:ascii="Times New Roman" w:hAnsi="Times New Roman" w:cs="Times New Roman"/>
          <w:bCs/>
        </w:rPr>
        <w:t xml:space="preserve">initial </w:t>
      </w:r>
      <w:r w:rsidR="003107F2" w:rsidRPr="00DB557F">
        <w:rPr>
          <w:rFonts w:ascii="Times New Roman" w:hAnsi="Times New Roman" w:cs="Times New Roman"/>
          <w:bCs/>
        </w:rPr>
        <w:t xml:space="preserve">evaluation of </w:t>
      </w:r>
      <w:r w:rsidR="00B81CCB">
        <w:rPr>
          <w:rFonts w:ascii="Times New Roman" w:hAnsi="Times New Roman" w:cs="Times New Roman"/>
          <w:bCs/>
        </w:rPr>
        <w:t>feasible</w:t>
      </w:r>
      <w:r w:rsidR="00365D33" w:rsidRPr="00DB557F">
        <w:rPr>
          <w:rFonts w:ascii="Times New Roman" w:hAnsi="Times New Roman" w:cs="Times New Roman"/>
          <w:bCs/>
        </w:rPr>
        <w:t xml:space="preserve"> </w:t>
      </w:r>
      <w:r w:rsidR="003107F2" w:rsidRPr="00DB557F">
        <w:rPr>
          <w:rFonts w:ascii="Times New Roman" w:hAnsi="Times New Roman" w:cs="Times New Roman"/>
          <w:bCs/>
        </w:rPr>
        <w:t>payload size</w:t>
      </w:r>
      <w:r w:rsidR="00365D33" w:rsidRPr="00DB557F">
        <w:rPr>
          <w:rFonts w:ascii="Times New Roman" w:hAnsi="Times New Roman" w:cs="Times New Roman"/>
          <w:bCs/>
        </w:rPr>
        <w:t>,</w:t>
      </w:r>
      <w:r w:rsidR="003107F2" w:rsidRPr="00DB557F">
        <w:rPr>
          <w:rFonts w:ascii="Times New Roman" w:hAnsi="Times New Roman" w:cs="Times New Roman"/>
          <w:bCs/>
        </w:rPr>
        <w:t xml:space="preserve"> and </w:t>
      </w:r>
      <w:r w:rsidR="00634E78" w:rsidRPr="00DB557F">
        <w:rPr>
          <w:rFonts w:ascii="Times New Roman" w:hAnsi="Times New Roman" w:cs="Times New Roman"/>
          <w:bCs/>
        </w:rPr>
        <w:t xml:space="preserve">for the </w:t>
      </w:r>
      <w:r w:rsidR="00365D33" w:rsidRPr="00DB557F">
        <w:rPr>
          <w:rFonts w:ascii="Times New Roman" w:hAnsi="Times New Roman" w:cs="Times New Roman"/>
          <w:bCs/>
        </w:rPr>
        <w:t xml:space="preserve">potential down-selection of </w:t>
      </w:r>
      <w:r w:rsidR="003107F2" w:rsidRPr="00DB557F">
        <w:rPr>
          <w:rFonts w:ascii="Times New Roman" w:hAnsi="Times New Roman" w:cs="Times New Roman"/>
          <w:bCs/>
        </w:rPr>
        <w:t>schemes</w:t>
      </w:r>
      <w:r w:rsidR="00365D33" w:rsidRPr="00DB557F">
        <w:rPr>
          <w:rFonts w:ascii="Times New Roman" w:hAnsi="Times New Roman" w:cs="Times New Roman"/>
          <w:bCs/>
        </w:rPr>
        <w:t>, e.g.</w:t>
      </w:r>
    </w:p>
    <w:p w14:paraId="68857E1B" w14:textId="6E123091" w:rsidR="00365D33" w:rsidRPr="00DB557F" w:rsidRDefault="00365D33"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whether to have shared ROs and/or preambles between 2-step RACH and 4-step RACH, and if yes the percentage for partitioning</w:t>
      </w:r>
    </w:p>
    <w:p w14:paraId="68857E1C" w14:textId="4ADE1D2A" w:rsidR="00365D33" w:rsidRPr="00DB557F" w:rsidRDefault="00365D33"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whether to have the guard time between PRACH and PUSCH and/or guard period within PUSCH, and if yes the length of GT/GP</w:t>
      </w:r>
    </w:p>
    <w:p w14:paraId="68857E1D" w14:textId="4611C314" w:rsidR="00365D33" w:rsidRPr="00DB557F" w:rsidRDefault="00365D33"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 xml:space="preserve">the mapping </w:t>
      </w:r>
      <w:r w:rsidR="00A34E92" w:rsidRPr="00DB557F">
        <w:rPr>
          <w:rFonts w:ascii="Times New Roman" w:hAnsi="Times New Roman" w:cs="Times New Roman"/>
          <w:bCs/>
        </w:rPr>
        <w:t xml:space="preserve">scheme </w:t>
      </w:r>
      <w:r w:rsidRPr="00DB557F">
        <w:rPr>
          <w:rFonts w:ascii="Times New Roman" w:hAnsi="Times New Roman" w:cs="Times New Roman"/>
          <w:bCs/>
        </w:rPr>
        <w:t>between preamble and PUSCH+DMRS, .e.g 1-to-1, multiple-to-1, or 1-to-multiple</w:t>
      </w:r>
    </w:p>
    <w:p w14:paraId="0F429018" w14:textId="3275A28B" w:rsidR="009C4B20" w:rsidRPr="00DB557F" w:rsidRDefault="00365D33"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rPr>
        <w:lastRenderedPageBreak/>
        <w:t>appropriate power offset(s) between preamble and PUSCH, and whether to support repetition of MsgA PUSCH</w:t>
      </w:r>
    </w:p>
    <w:p w14:paraId="437642B0" w14:textId="3D63CD1F" w:rsidR="00D36320" w:rsidRPr="00D36320" w:rsidRDefault="00D36320" w:rsidP="00D36320">
      <w:pPr>
        <w:pStyle w:val="ListParagraph"/>
        <w:numPr>
          <w:ilvl w:val="1"/>
          <w:numId w:val="20"/>
        </w:numPr>
        <w:snapToGrid w:val="0"/>
        <w:spacing w:after="0"/>
        <w:ind w:firstLineChars="0"/>
        <w:rPr>
          <w:rFonts w:ascii="Times New Roman" w:hAnsi="Times New Roman" w:cs="Times New Roman"/>
          <w:bCs/>
        </w:rPr>
      </w:pPr>
      <w:r w:rsidRPr="00D36320">
        <w:rPr>
          <w:rFonts w:ascii="Times New Roman" w:hAnsi="Times New Roman" w:cs="Times New Roman"/>
          <w:bCs/>
        </w:rPr>
        <w:t>whether to have UCI in msgA PUSCH, if a PUCCH transmission overlaps the PUSCH part of MsgA</w:t>
      </w:r>
    </w:p>
    <w:p w14:paraId="2AE9247E" w14:textId="600BB752" w:rsidR="00D36320" w:rsidRPr="00273A09" w:rsidRDefault="00D36320" w:rsidP="00D36320">
      <w:pPr>
        <w:pStyle w:val="ListParagraph"/>
        <w:numPr>
          <w:ilvl w:val="1"/>
          <w:numId w:val="20"/>
        </w:numPr>
        <w:snapToGrid w:val="0"/>
        <w:spacing w:after="0"/>
        <w:ind w:firstLineChars="0"/>
        <w:rPr>
          <w:rFonts w:ascii="Times New Roman" w:hAnsi="Times New Roman" w:cs="Times New Roman"/>
          <w:bCs/>
        </w:rPr>
      </w:pPr>
      <w:r w:rsidRPr="00273A09">
        <w:rPr>
          <w:rFonts w:ascii="Times New Roman" w:hAnsi="Times New Roman" w:cs="Times New Roman"/>
          <w:bCs/>
        </w:rPr>
        <w:t>whether to dynamically adapt the payload size and indicate by UCI in msgA PUSCH, and if yes the content and structure of UCI</w:t>
      </w:r>
    </w:p>
    <w:p w14:paraId="779E1F20" w14:textId="7284841E" w:rsidR="00E41D27" w:rsidRPr="00273A09" w:rsidRDefault="009C4B20" w:rsidP="007560C6">
      <w:pPr>
        <w:pStyle w:val="ListParagraph"/>
        <w:numPr>
          <w:ilvl w:val="1"/>
          <w:numId w:val="20"/>
        </w:numPr>
        <w:snapToGrid w:val="0"/>
        <w:spacing w:after="0"/>
        <w:ind w:firstLineChars="0"/>
        <w:rPr>
          <w:rFonts w:ascii="Times New Roman" w:hAnsi="Times New Roman" w:cs="Times New Roman"/>
          <w:bCs/>
        </w:rPr>
      </w:pPr>
      <w:r w:rsidRPr="00273A09">
        <w:rPr>
          <w:rFonts w:ascii="Times New Roman" w:hAnsi="Times New Roman" w:cs="Times New Roman"/>
          <w:bCs/>
        </w:rPr>
        <w:t>FFS other schemes, e.g. whether guard band is included</w:t>
      </w:r>
    </w:p>
    <w:p w14:paraId="68857E20" w14:textId="4136CAE3" w:rsidR="009A69C7" w:rsidRPr="00273A09" w:rsidRDefault="00252333" w:rsidP="00430157">
      <w:pPr>
        <w:pStyle w:val="ListParagraph"/>
        <w:numPr>
          <w:ilvl w:val="0"/>
          <w:numId w:val="20"/>
        </w:numPr>
        <w:snapToGrid w:val="0"/>
        <w:spacing w:after="0"/>
        <w:ind w:firstLineChars="0"/>
        <w:rPr>
          <w:rFonts w:ascii="Times New Roman" w:hAnsi="Times New Roman" w:cs="Times New Roman"/>
          <w:bCs/>
        </w:rPr>
      </w:pPr>
      <w:r w:rsidRPr="00273A09">
        <w:rPr>
          <w:rFonts w:ascii="Times New Roman" w:hAnsi="Times New Roman" w:cs="Times New Roman"/>
          <w:bCs/>
        </w:rPr>
        <w:t>Additional s</w:t>
      </w:r>
      <w:r w:rsidR="009A69C7" w:rsidRPr="00273A09">
        <w:rPr>
          <w:rFonts w:ascii="Times New Roman" w:hAnsi="Times New Roman" w:cs="Times New Roman"/>
          <w:bCs/>
        </w:rPr>
        <w:t>ystem-level simulations or analytical evaluations</w:t>
      </w:r>
      <w:r w:rsidR="0025455F" w:rsidRPr="00273A09">
        <w:rPr>
          <w:rFonts w:ascii="Times New Roman" w:hAnsi="Times New Roman" w:cs="Times New Roman"/>
          <w:bCs/>
        </w:rPr>
        <w:t xml:space="preserve"> can be considered for the following analysis:</w:t>
      </w:r>
    </w:p>
    <w:p w14:paraId="22466BD5" w14:textId="0204EDB1" w:rsidR="0025455F" w:rsidRPr="00DB557F" w:rsidRDefault="0025455F"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Latency</w:t>
      </w:r>
    </w:p>
    <w:p w14:paraId="02A388E0" w14:textId="625B8C3C" w:rsidR="0025455F" w:rsidRDefault="0025455F"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Signalling overhead</w:t>
      </w:r>
    </w:p>
    <w:p w14:paraId="61BE6061" w14:textId="4C773FB2" w:rsidR="00321AD3" w:rsidRPr="00273A09" w:rsidRDefault="00321AD3" w:rsidP="00430157">
      <w:pPr>
        <w:pStyle w:val="ListParagraph"/>
        <w:numPr>
          <w:ilvl w:val="1"/>
          <w:numId w:val="20"/>
        </w:numPr>
        <w:snapToGrid w:val="0"/>
        <w:spacing w:after="0"/>
        <w:ind w:firstLineChars="0"/>
        <w:rPr>
          <w:rFonts w:ascii="Times New Roman" w:hAnsi="Times New Roman" w:cs="Times New Roman"/>
          <w:bCs/>
        </w:rPr>
      </w:pPr>
      <w:r w:rsidRPr="00273A09">
        <w:rPr>
          <w:rFonts w:ascii="Times New Roman" w:hAnsi="Times New Roman" w:cs="Times New Roman"/>
          <w:bCs/>
        </w:rPr>
        <w:t>Resource reservation overhead</w:t>
      </w:r>
    </w:p>
    <w:p w14:paraId="16051FA6" w14:textId="7F65E688" w:rsidR="0025455F" w:rsidRPr="00DB557F" w:rsidRDefault="0025455F"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PUSCH collision, with definition FFS</w:t>
      </w:r>
      <w:r w:rsidR="003958D9" w:rsidRPr="00DB557F">
        <w:rPr>
          <w:rFonts w:ascii="Times New Roman" w:hAnsi="Times New Roman" w:cs="Times New Roman"/>
          <w:bCs/>
        </w:rPr>
        <w:t>, e.g. overlapped PUSCH occasion</w:t>
      </w:r>
      <w:r w:rsidR="00872085" w:rsidRPr="00DB557F">
        <w:rPr>
          <w:rFonts w:ascii="Times New Roman" w:hAnsi="Times New Roman" w:cs="Times New Roman"/>
          <w:bCs/>
        </w:rPr>
        <w:t xml:space="preserve">, with </w:t>
      </w:r>
      <w:r w:rsidR="00F311D0">
        <w:rPr>
          <w:rFonts w:ascii="Times New Roman" w:hAnsi="Times New Roman" w:cs="Times New Roman"/>
          <w:bCs/>
        </w:rPr>
        <w:t>shared or separate</w:t>
      </w:r>
      <w:r w:rsidR="00872085" w:rsidRPr="00DB557F">
        <w:rPr>
          <w:rFonts w:ascii="Times New Roman" w:hAnsi="Times New Roman" w:cs="Times New Roman"/>
          <w:bCs/>
        </w:rPr>
        <w:t xml:space="preserve"> DMRS port, and with same or different scrambling ID</w:t>
      </w:r>
    </w:p>
    <w:p w14:paraId="163B5778" w14:textId="31AAD312" w:rsidR="0025455F" w:rsidRPr="00DB557F" w:rsidRDefault="0025455F" w:rsidP="00430157">
      <w:pPr>
        <w:pStyle w:val="ListParagraph"/>
        <w:numPr>
          <w:ilvl w:val="1"/>
          <w:numId w:val="20"/>
        </w:numPr>
        <w:snapToGrid w:val="0"/>
        <w:spacing w:after="0"/>
        <w:ind w:firstLineChars="0"/>
        <w:rPr>
          <w:rFonts w:ascii="Times New Roman" w:hAnsi="Times New Roman" w:cs="Times New Roman"/>
          <w:bCs/>
        </w:rPr>
      </w:pPr>
      <w:r w:rsidRPr="00DB557F">
        <w:rPr>
          <w:rFonts w:ascii="Times New Roman" w:hAnsi="Times New Roman" w:cs="Times New Roman"/>
          <w:bCs/>
        </w:rPr>
        <w:t>Rx detection complexity</w:t>
      </w:r>
    </w:p>
    <w:p w14:paraId="45E4F142" w14:textId="77777777" w:rsidR="007560C6" w:rsidRDefault="007560C6" w:rsidP="007560C6">
      <w:pPr>
        <w:pStyle w:val="ListParagraph"/>
        <w:numPr>
          <w:ilvl w:val="0"/>
          <w:numId w:val="20"/>
        </w:numPr>
        <w:snapToGrid w:val="0"/>
        <w:spacing w:after="0"/>
        <w:ind w:firstLineChars="0"/>
        <w:rPr>
          <w:rFonts w:ascii="Times New Roman" w:hAnsi="Times New Roman" w:cs="Times New Roman"/>
          <w:bCs/>
        </w:rPr>
      </w:pPr>
      <w:r w:rsidRPr="00DB557F">
        <w:rPr>
          <w:rFonts w:ascii="Times New Roman" w:hAnsi="Times New Roman" w:cs="Times New Roman"/>
          <w:bCs/>
        </w:rPr>
        <w:t>Note</w:t>
      </w:r>
      <w:r>
        <w:rPr>
          <w:rFonts w:ascii="Times New Roman" w:hAnsi="Times New Roman" w:cs="Times New Roman"/>
          <w:bCs/>
        </w:rPr>
        <w:t xml:space="preserve"> 1:</w:t>
      </w:r>
      <w:r w:rsidRPr="00DB557F">
        <w:rPr>
          <w:rFonts w:ascii="Times New Roman" w:hAnsi="Times New Roman" w:cs="Times New Roman"/>
          <w:bCs/>
        </w:rPr>
        <w:t xml:space="preserve"> the supported/recommended payload size from RAN1 perspective may also need to take other factors into account, e.g. use cases, resource utilization.</w:t>
      </w:r>
    </w:p>
    <w:p w14:paraId="7B085B39" w14:textId="77777777" w:rsidR="007560C6" w:rsidRPr="00273A09" w:rsidRDefault="007560C6" w:rsidP="007560C6">
      <w:pPr>
        <w:pStyle w:val="ListParagraph"/>
        <w:numPr>
          <w:ilvl w:val="0"/>
          <w:numId w:val="20"/>
        </w:numPr>
        <w:snapToGrid w:val="0"/>
        <w:spacing w:after="0"/>
        <w:ind w:firstLineChars="0"/>
        <w:rPr>
          <w:rFonts w:ascii="Times New Roman" w:hAnsi="Times New Roman" w:cs="Times New Roman"/>
          <w:bCs/>
        </w:rPr>
      </w:pPr>
      <w:r w:rsidRPr="00273A09">
        <w:rPr>
          <w:rFonts w:ascii="Times New Roman" w:hAnsi="Times New Roman" w:cs="Times New Roman"/>
          <w:bCs/>
        </w:rPr>
        <w:t>Note 2: the WID scope should be strictly followed when using the evaluation results for the comparison of schemes.</w:t>
      </w:r>
    </w:p>
    <w:p w14:paraId="68857E21" w14:textId="77777777" w:rsidR="00365D33" w:rsidRPr="007560C6" w:rsidRDefault="00365D33" w:rsidP="00365D33">
      <w:pPr>
        <w:rPr>
          <w:rFonts w:ascii="Times New Roman" w:hAnsi="Times New Roman" w:cs="Times New Roman"/>
          <w:bCs/>
        </w:rPr>
      </w:pPr>
    </w:p>
    <w:p w14:paraId="2F926E60" w14:textId="77777777" w:rsidR="00DF3F43" w:rsidRPr="00365D33" w:rsidRDefault="00DF3F43" w:rsidP="00DF3F43">
      <w:pPr>
        <w:jc w:val="center"/>
        <w:rPr>
          <w:rFonts w:ascii="Times New Roman" w:hAnsi="Times New Roman" w:cs="Times New Roman"/>
          <w:bCs/>
        </w:rPr>
      </w:pPr>
      <w:r>
        <w:rPr>
          <w:rFonts w:ascii="Times New Roman" w:hAnsi="Times New Roman" w:cs="Times New Roman"/>
        </w:rPr>
        <w:t>Table 2: Link-level evaluation assumptions</w:t>
      </w:r>
    </w:p>
    <w:tbl>
      <w:tblPr>
        <w:tblW w:w="9340" w:type="dxa"/>
        <w:jc w:val="center"/>
        <w:tblLayout w:type="fixed"/>
        <w:tblLook w:val="04A0" w:firstRow="1" w:lastRow="0" w:firstColumn="1" w:lastColumn="0" w:noHBand="0" w:noVBand="1"/>
      </w:tblPr>
      <w:tblGrid>
        <w:gridCol w:w="3251"/>
        <w:gridCol w:w="6089"/>
      </w:tblGrid>
      <w:tr w:rsidR="00DF3F43" w14:paraId="3EFDC53A" w14:textId="77777777" w:rsidTr="00691100">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1FA1295A" w14:textId="77777777" w:rsidR="00DF3F43" w:rsidRDefault="00DF3F43" w:rsidP="002B5713">
            <w:pPr>
              <w:adjustRightInd w:val="0"/>
              <w:snapToGrid w:val="0"/>
              <w:spacing w:after="0" w:line="240" w:lineRule="auto"/>
              <w:jc w:val="center"/>
              <w:rPr>
                <w:rFonts w:ascii="Times New Roman" w:hAnsi="Times New Roman" w:cs="Times New Roman"/>
                <w:b/>
                <w:bCs/>
                <w:sz w:val="20"/>
                <w:szCs w:val="20"/>
              </w:rPr>
            </w:pPr>
            <w:r>
              <w:rPr>
                <w:rFonts w:ascii="Times New Roman" w:eastAsia="MS Mincho" w:hAnsi="Times New Roman" w:cs="Times New Roman"/>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04BC1852" w14:textId="77777777" w:rsidR="00DF3F43" w:rsidRDefault="00DF3F43" w:rsidP="002B5713">
            <w:pPr>
              <w:adjustRightInd w:val="0"/>
              <w:snapToGrid w:val="0"/>
              <w:spacing w:after="0" w:line="240" w:lineRule="auto"/>
              <w:jc w:val="center"/>
              <w:rPr>
                <w:rFonts w:ascii="Times New Roman" w:hAnsi="Times New Roman" w:cs="Times New Roman"/>
                <w:b/>
                <w:bCs/>
                <w:sz w:val="20"/>
                <w:szCs w:val="20"/>
              </w:rPr>
            </w:pPr>
            <w:r>
              <w:rPr>
                <w:rFonts w:ascii="Times New Roman" w:eastAsia="MS Mincho" w:hAnsi="Times New Roman" w:cs="Times New Roman"/>
                <w:b/>
                <w:bCs/>
                <w:sz w:val="20"/>
                <w:szCs w:val="20"/>
                <w:lang w:val="en-GB"/>
              </w:rPr>
              <w:t>Values</w:t>
            </w:r>
          </w:p>
        </w:tc>
      </w:tr>
      <w:tr w:rsidR="00DF3F43" w14:paraId="4FB6D8E2" w14:textId="77777777" w:rsidTr="00691100">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8407D5" w14:textId="64733B22" w:rsidR="00DF3F43" w:rsidRPr="00106C74" w:rsidRDefault="00106C74" w:rsidP="002B5713">
            <w:pPr>
              <w:adjustRightInd w:val="0"/>
              <w:snapToGrid w:val="0"/>
              <w:spacing w:after="0" w:line="240" w:lineRule="auto"/>
              <w:rPr>
                <w:rFonts w:ascii="Times New Roman" w:eastAsia="MS Mincho" w:hAnsi="Times New Roman" w:cs="Times New Roman"/>
                <w:strike/>
                <w:sz w:val="20"/>
                <w:szCs w:val="20"/>
                <w:lang w:eastAsia="en-GB"/>
              </w:rPr>
            </w:pPr>
            <w:r w:rsidRPr="00273A09">
              <w:rPr>
                <w:rFonts w:ascii="Times New Roman" w:eastAsia="MS Mincho" w:hAnsi="Times New Roman" w:cs="Times New Roman"/>
                <w:sz w:val="20"/>
                <w:szCs w:val="20"/>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14AC7F35" w14:textId="77777777" w:rsidR="00D36320" w:rsidRPr="00D36320" w:rsidRDefault="00D36320" w:rsidP="00D36320">
            <w:pPr>
              <w:pStyle w:val="ListParagraph"/>
              <w:numPr>
                <w:ilvl w:val="0"/>
                <w:numId w:val="18"/>
              </w:numPr>
              <w:adjustRightInd w:val="0"/>
              <w:snapToGrid w:val="0"/>
              <w:spacing w:after="0" w:line="240" w:lineRule="auto"/>
              <w:ind w:firstLineChars="0"/>
              <w:rPr>
                <w:rFonts w:ascii="Times New Roman" w:eastAsia="宋体" w:hAnsi="Times New Roman" w:cs="Times New Roman"/>
                <w:color w:val="000000" w:themeColor="text1"/>
                <w:sz w:val="20"/>
                <w:szCs w:val="20"/>
              </w:rPr>
            </w:pPr>
            <w:r w:rsidRPr="00D36320">
              <w:rPr>
                <w:rFonts w:ascii="Times New Roman" w:eastAsia="宋体" w:hAnsi="Times New Roman" w:cs="Times New Roman"/>
                <w:color w:val="000000" w:themeColor="text1"/>
                <w:sz w:val="20"/>
                <w:szCs w:val="20"/>
              </w:rPr>
              <w:t xml:space="preserve">For evaluation of schemes: 200m, UMi, 4 GHz.  FFS: </w:t>
            </w:r>
            <w:r w:rsidRPr="00D36320">
              <w:rPr>
                <w:rFonts w:ascii="Times New Roman" w:eastAsia="宋体" w:hAnsi="Times New Roman" w:cs="Times New Roman" w:hint="eastAsia"/>
                <w:color w:val="000000" w:themeColor="text1"/>
                <w:sz w:val="20"/>
                <w:szCs w:val="20"/>
              </w:rPr>
              <w:t>500m</w:t>
            </w:r>
            <w:r w:rsidRPr="00D36320">
              <w:rPr>
                <w:rFonts w:ascii="Times New Roman" w:eastAsia="宋体" w:hAnsi="Times New Roman" w:cs="Times New Roman"/>
                <w:color w:val="000000" w:themeColor="text1"/>
                <w:sz w:val="20"/>
                <w:szCs w:val="20"/>
              </w:rPr>
              <w:t>, UMa, 4 GHz.</w:t>
            </w:r>
          </w:p>
          <w:p w14:paraId="3898D764" w14:textId="77777777" w:rsidR="00D36320" w:rsidRPr="00D36320" w:rsidRDefault="00D36320" w:rsidP="00D36320">
            <w:pPr>
              <w:pStyle w:val="ListParagraph"/>
              <w:numPr>
                <w:ilvl w:val="0"/>
                <w:numId w:val="18"/>
              </w:numPr>
              <w:adjustRightInd w:val="0"/>
              <w:snapToGrid w:val="0"/>
              <w:spacing w:after="0" w:line="240" w:lineRule="auto"/>
              <w:ind w:firstLineChars="0"/>
              <w:rPr>
                <w:rFonts w:ascii="Times New Roman" w:hAnsi="Times New Roman" w:cs="Times New Roman"/>
                <w:color w:val="000000" w:themeColor="text1"/>
                <w:sz w:val="20"/>
                <w:szCs w:val="20"/>
              </w:rPr>
            </w:pPr>
            <w:r w:rsidRPr="00D36320">
              <w:rPr>
                <w:rFonts w:ascii="Times New Roman" w:eastAsia="宋体" w:hAnsi="Times New Roman" w:cs="Times New Roman"/>
                <w:color w:val="000000" w:themeColor="text1"/>
                <w:sz w:val="20"/>
                <w:szCs w:val="20"/>
              </w:rPr>
              <w:t xml:space="preserve">For evaluation of payload size: </w:t>
            </w:r>
            <w:r w:rsidRPr="00D36320">
              <w:rPr>
                <w:rFonts w:ascii="Times New Roman" w:eastAsia="宋体" w:hAnsi="Times New Roman" w:cs="Times New Roman" w:hint="eastAsia"/>
                <w:color w:val="000000" w:themeColor="text1"/>
                <w:sz w:val="20"/>
                <w:szCs w:val="20"/>
              </w:rPr>
              <w:t>200m</w:t>
            </w:r>
            <w:r w:rsidRPr="00D36320">
              <w:rPr>
                <w:rFonts w:ascii="Times New Roman" w:eastAsia="宋体" w:hAnsi="Times New Roman" w:cs="Times New Roman"/>
                <w:color w:val="000000" w:themeColor="text1"/>
                <w:sz w:val="20"/>
                <w:szCs w:val="20"/>
              </w:rPr>
              <w:t>, UMi, 4 GHz</w:t>
            </w:r>
            <w:r w:rsidRPr="00D36320">
              <w:rPr>
                <w:rFonts w:ascii="Times New Roman" w:eastAsia="宋体" w:hAnsi="Times New Roman" w:cs="Times New Roman" w:hint="eastAsia"/>
                <w:color w:val="000000" w:themeColor="text1"/>
                <w:sz w:val="20"/>
                <w:szCs w:val="20"/>
              </w:rPr>
              <w:t xml:space="preserve">; </w:t>
            </w:r>
            <w:r w:rsidRPr="00D36320">
              <w:rPr>
                <w:rFonts w:ascii="Times New Roman" w:eastAsia="宋体" w:hAnsi="Times New Roman" w:cs="Times New Roman"/>
                <w:color w:val="000000" w:themeColor="text1"/>
                <w:sz w:val="20"/>
                <w:szCs w:val="20"/>
              </w:rPr>
              <w:t xml:space="preserve">or </w:t>
            </w:r>
            <w:r w:rsidRPr="00D36320">
              <w:rPr>
                <w:rFonts w:ascii="Times New Roman" w:eastAsia="宋体" w:hAnsi="Times New Roman" w:cs="Times New Roman" w:hint="eastAsia"/>
                <w:color w:val="000000" w:themeColor="text1"/>
                <w:sz w:val="20"/>
                <w:szCs w:val="20"/>
              </w:rPr>
              <w:t>500m</w:t>
            </w:r>
            <w:r w:rsidRPr="00D36320">
              <w:rPr>
                <w:rFonts w:ascii="Times New Roman" w:eastAsia="宋体" w:hAnsi="Times New Roman" w:cs="Times New Roman"/>
                <w:color w:val="000000" w:themeColor="text1"/>
                <w:sz w:val="20"/>
                <w:szCs w:val="20"/>
              </w:rPr>
              <w:t>, UMa, 4 GHz</w:t>
            </w:r>
            <w:r w:rsidRPr="00D36320">
              <w:rPr>
                <w:rFonts w:ascii="Times New Roman" w:eastAsia="宋体" w:hAnsi="Times New Roman" w:cs="Times New Roman" w:hint="eastAsia"/>
                <w:color w:val="000000" w:themeColor="text1"/>
                <w:sz w:val="20"/>
                <w:szCs w:val="20"/>
              </w:rPr>
              <w:t>; or 1732m</w:t>
            </w:r>
            <w:r w:rsidRPr="00D36320">
              <w:rPr>
                <w:rFonts w:ascii="Times New Roman" w:eastAsia="宋体" w:hAnsi="Times New Roman" w:cs="Times New Roman"/>
                <w:color w:val="000000" w:themeColor="text1"/>
                <w:sz w:val="20"/>
                <w:szCs w:val="20"/>
              </w:rPr>
              <w:t>, RMa, 700 MHz; or 25km, RMa, 700 MHz.</w:t>
            </w:r>
          </w:p>
          <w:p w14:paraId="1C49A11F" w14:textId="16342286" w:rsidR="00E209FC" w:rsidRPr="00DB557F" w:rsidRDefault="00D36320" w:rsidP="00273A09">
            <w:pPr>
              <w:adjustRightInd w:val="0"/>
              <w:snapToGrid w:val="0"/>
              <w:spacing w:after="0" w:line="240" w:lineRule="auto"/>
              <w:rPr>
                <w:rFonts w:ascii="Times New Roman" w:hAnsi="Times New Roman" w:cs="Times New Roman"/>
                <w:sz w:val="20"/>
                <w:szCs w:val="20"/>
              </w:rPr>
            </w:pPr>
            <w:r w:rsidRPr="00D36320">
              <w:rPr>
                <w:rFonts w:ascii="Times New Roman" w:hAnsi="Times New Roman" w:cs="Times New Roman"/>
                <w:color w:val="000000" w:themeColor="text1"/>
                <w:sz w:val="20"/>
                <w:szCs w:val="20"/>
              </w:rPr>
              <w:t>Other value</w:t>
            </w:r>
            <w:r w:rsidR="006E1C39">
              <w:rPr>
                <w:rFonts w:ascii="Times New Roman" w:hAnsi="Times New Roman" w:cs="Times New Roman"/>
                <w:color w:val="000000" w:themeColor="text1"/>
                <w:sz w:val="20"/>
                <w:szCs w:val="20"/>
              </w:rPr>
              <w:t>s can be reported if applicable.</w:t>
            </w:r>
            <w:r w:rsidRPr="00D36320">
              <w:rPr>
                <w:rFonts w:ascii="Times New Roman" w:hAnsi="Times New Roman" w:cs="Times New Roman"/>
                <w:color w:val="000000" w:themeColor="text1"/>
                <w:sz w:val="20"/>
                <w:szCs w:val="20"/>
              </w:rPr>
              <w:t xml:space="preserve"> Note: this does not restrict preamble format selection.</w:t>
            </w:r>
          </w:p>
        </w:tc>
      </w:tr>
      <w:tr w:rsidR="00DF3F43" w14:paraId="5AEFFE30" w14:textId="77777777" w:rsidTr="00691100">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291B2E80" w14:textId="77777777" w:rsidR="00DF3F43" w:rsidRPr="00DB557F" w:rsidRDefault="00DF3F43" w:rsidP="002B5713">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hAnsi="Times New Roman" w:cs="Times New Roman"/>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14:paraId="12D39B0D" w14:textId="77777777" w:rsidR="00DF3F43" w:rsidRPr="00DB557F" w:rsidRDefault="00DF3F43" w:rsidP="002B5713">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Company report</w:t>
            </w:r>
          </w:p>
        </w:tc>
      </w:tr>
      <w:tr w:rsidR="00DF3F43" w14:paraId="1D3B75EE" w14:textId="77777777" w:rsidTr="00691100">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3F767AE" w14:textId="77777777" w:rsidR="00DF3F43" w:rsidRPr="00DB557F" w:rsidRDefault="00DF3F43" w:rsidP="002B5713">
            <w:pPr>
              <w:adjustRightInd w:val="0"/>
              <w:snapToGrid w:val="0"/>
              <w:spacing w:after="0" w:line="240" w:lineRule="auto"/>
              <w:rPr>
                <w:rFonts w:ascii="Times New Roman" w:hAnsi="Times New Roman" w:cs="Times New Roman"/>
                <w:sz w:val="20"/>
                <w:szCs w:val="20"/>
              </w:rPr>
            </w:pPr>
            <w:r w:rsidRPr="00DB557F">
              <w:rPr>
                <w:rFonts w:ascii="Times New Roman" w:eastAsia="MS Mincho" w:hAnsi="Times New Roman" w:cs="Times New Roman"/>
                <w:sz w:val="20"/>
                <w:szCs w:val="20"/>
                <w:lang w:val="en-GB" w:eastAsia="en-GB"/>
              </w:rPr>
              <w:t>Waveform</w:t>
            </w:r>
            <w:r w:rsidRPr="00DB557F">
              <w:rPr>
                <w:rFonts w:ascii="Times New Roman" w:eastAsia="宋体" w:hAnsi="Times New Roman" w:cs="Times New Roman"/>
                <w:sz w:val="20"/>
                <w:szCs w:val="20"/>
              </w:rPr>
              <w:t xml:space="preserve"> </w:t>
            </w:r>
            <w:r w:rsidRPr="00DB557F">
              <w:rPr>
                <w:rFonts w:ascii="Times New Roman" w:eastAsia="MS Mincho" w:hAnsi="Times New Roman" w:cs="Times New Roman"/>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05515BCD" w14:textId="77777777" w:rsidR="00DF3F43" w:rsidRPr="00DB557F" w:rsidRDefault="00DF3F43" w:rsidP="002B5713">
            <w:pPr>
              <w:numPr>
                <w:ilvl w:val="255"/>
                <w:numId w:val="0"/>
              </w:num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CP-OFDM</w:t>
            </w:r>
            <w:r w:rsidRPr="00DB557F">
              <w:rPr>
                <w:rFonts w:ascii="Times New Roman" w:hAnsi="Times New Roman" w:cs="Times New Roman"/>
                <w:sz w:val="20"/>
                <w:szCs w:val="20"/>
              </w:rPr>
              <w:t>, or DFT-s-OFDM</w:t>
            </w:r>
          </w:p>
        </w:tc>
      </w:tr>
      <w:tr w:rsidR="00DF3F43" w14:paraId="3DB47CC3" w14:textId="77777777" w:rsidTr="00691100">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0D27F69E" w14:textId="77777777" w:rsidR="00DF3F43" w:rsidRPr="00DB557F" w:rsidRDefault="00DF3F43" w:rsidP="002B5713">
            <w:pPr>
              <w:adjustRightInd w:val="0"/>
              <w:snapToGrid w:val="0"/>
              <w:spacing w:after="0" w:line="240" w:lineRule="auto"/>
              <w:rPr>
                <w:rFonts w:ascii="Times New Roman" w:eastAsia="宋体" w:hAnsi="Times New Roman" w:cs="Times New Roman"/>
                <w:sz w:val="20"/>
                <w:szCs w:val="20"/>
              </w:rPr>
            </w:pPr>
            <w:r w:rsidRPr="00DB557F">
              <w:rPr>
                <w:rFonts w:ascii="Times New Roman" w:eastAsia="MS Mincho" w:hAnsi="Times New Roman" w:cs="Times New Roman"/>
                <w:sz w:val="20"/>
                <w:szCs w:val="20"/>
                <w:lang w:val="en-GB" w:eastAsia="en-GB"/>
              </w:rPr>
              <w:t>Subcarrier spacing</w:t>
            </w:r>
            <w:r w:rsidRPr="00DB557F">
              <w:rPr>
                <w:rFonts w:ascii="Times New Roman" w:hAnsi="Times New Roman" w:cs="Times New Roman"/>
                <w:sz w:val="20"/>
                <w:szCs w:val="20"/>
              </w:rPr>
              <w:t xml:space="preserve"> for </w:t>
            </w:r>
            <w:r w:rsidRPr="00DB557F">
              <w:rPr>
                <w:rFonts w:ascii="Times New Roman" w:eastAsia="MS Mincho" w:hAnsi="Times New Roman" w:cs="Times New Roman"/>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512CC5FE" w14:textId="5B577D88" w:rsidR="00DF3F43" w:rsidRPr="00DB557F" w:rsidRDefault="00DF3F43" w:rsidP="002B5713">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15kHz at 700MHz, 30</w:t>
            </w:r>
            <w:r w:rsidR="00E60CE5" w:rsidRPr="00DB557F">
              <w:rPr>
                <w:rFonts w:ascii="Times New Roman" w:hAnsi="Times New Roman" w:cs="Times New Roman"/>
                <w:sz w:val="20"/>
                <w:szCs w:val="20"/>
              </w:rPr>
              <w:t>/60</w:t>
            </w:r>
            <w:r w:rsidRPr="00DB557F">
              <w:rPr>
                <w:rFonts w:ascii="Times New Roman" w:hAnsi="Times New Roman" w:cs="Times New Roman" w:hint="eastAsia"/>
                <w:sz w:val="20"/>
                <w:szCs w:val="20"/>
              </w:rPr>
              <w:t>kHz at 4</w:t>
            </w:r>
            <w:r w:rsidRPr="00DB557F">
              <w:rPr>
                <w:rFonts w:ascii="Times New Roman" w:hAnsi="Times New Roman" w:cs="Times New Roman"/>
                <w:sz w:val="20"/>
                <w:szCs w:val="20"/>
              </w:rPr>
              <w:t xml:space="preserve"> GHz</w:t>
            </w:r>
            <w:r w:rsidR="00C1768C" w:rsidRPr="00DB557F">
              <w:rPr>
                <w:rFonts w:ascii="Times New Roman" w:hAnsi="Times New Roman" w:cs="Times New Roman"/>
                <w:sz w:val="20"/>
                <w:szCs w:val="20"/>
              </w:rPr>
              <w:t xml:space="preserve">, 120kHz </w:t>
            </w:r>
            <w:r w:rsidR="001F15B2" w:rsidRPr="00DB557F">
              <w:rPr>
                <w:rFonts w:ascii="Times New Roman" w:hAnsi="Times New Roman" w:cs="Times New Roman"/>
                <w:sz w:val="20"/>
                <w:szCs w:val="20"/>
              </w:rPr>
              <w:t>at</w:t>
            </w:r>
            <w:r w:rsidR="00C1768C" w:rsidRPr="00DB557F">
              <w:rPr>
                <w:rFonts w:ascii="Times New Roman" w:hAnsi="Times New Roman" w:cs="Times New Roman"/>
                <w:sz w:val="20"/>
                <w:szCs w:val="20"/>
              </w:rPr>
              <w:t xml:space="preserve"> 30GHz</w:t>
            </w:r>
          </w:p>
        </w:tc>
      </w:tr>
      <w:tr w:rsidR="00C823B4" w14:paraId="3306C21C" w14:textId="77777777" w:rsidTr="00691100">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8E0F541" w14:textId="77777777" w:rsidR="00C823B4" w:rsidRPr="00DB557F" w:rsidRDefault="00C823B4" w:rsidP="00C823B4">
            <w:pPr>
              <w:adjustRightInd w:val="0"/>
              <w:snapToGrid w:val="0"/>
              <w:spacing w:after="0" w:line="240" w:lineRule="auto"/>
              <w:rPr>
                <w:rFonts w:ascii="Times New Roman" w:hAnsi="Times New Roman" w:cs="Times New Roman"/>
                <w:sz w:val="20"/>
                <w:szCs w:val="20"/>
                <w:lang w:val="en-GB"/>
              </w:rPr>
            </w:pPr>
            <w:r w:rsidRPr="00DB557F">
              <w:rPr>
                <w:rFonts w:ascii="Times New Roman" w:hAnsi="Times New Roman" w:cs="Times New Roman"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492DB680" w14:textId="23696C51" w:rsidR="00C823B4" w:rsidRPr="00DB557F" w:rsidRDefault="00C823B4" w:rsidP="00C823B4">
            <w:pPr>
              <w:pStyle w:val="ListParagraph"/>
              <w:numPr>
                <w:ilvl w:val="0"/>
                <w:numId w:val="19"/>
              </w:numPr>
              <w:adjustRightInd w:val="0"/>
              <w:snapToGrid w:val="0"/>
              <w:spacing w:after="0" w:line="240" w:lineRule="auto"/>
              <w:ind w:firstLineChars="0"/>
              <w:rPr>
                <w:rFonts w:ascii="Times New Roman" w:hAnsi="Times New Roman" w:cs="Times New Roman"/>
                <w:sz w:val="20"/>
                <w:szCs w:val="20"/>
              </w:rPr>
            </w:pPr>
            <w:r w:rsidRPr="00DB557F">
              <w:rPr>
                <w:rFonts w:ascii="Times New Roman" w:hAnsi="Times New Roman" w:cs="Times New Roman" w:hint="eastAsia"/>
                <w:sz w:val="20"/>
                <w:szCs w:val="20"/>
              </w:rPr>
              <w:t>56 bits</w:t>
            </w:r>
            <w:r w:rsidRPr="00DB557F">
              <w:rPr>
                <w:rFonts w:ascii="Times New Roman" w:hAnsi="Times New Roman" w:cs="Times New Roman"/>
                <w:sz w:val="20"/>
                <w:szCs w:val="20"/>
              </w:rPr>
              <w:t xml:space="preserve"> as starting point for minimum payload size, other values </w:t>
            </w:r>
            <w:r w:rsidR="00B742CB">
              <w:rPr>
                <w:rFonts w:ascii="Times New Roman" w:hAnsi="Times New Roman" w:cs="Times New Roman"/>
                <w:sz w:val="20"/>
                <w:szCs w:val="20"/>
              </w:rPr>
              <w:t>a</w:t>
            </w:r>
            <w:r w:rsidRPr="00DB557F">
              <w:rPr>
                <w:rFonts w:ascii="Times New Roman" w:hAnsi="Times New Roman" w:cs="Times New Roman"/>
                <w:sz w:val="20"/>
                <w:szCs w:val="20"/>
              </w:rPr>
              <w:t>re not precluded</w:t>
            </w:r>
          </w:p>
          <w:p w14:paraId="79BF17F3" w14:textId="77777777" w:rsidR="00C823B4" w:rsidRPr="00DB557F" w:rsidRDefault="00C823B4" w:rsidP="00C823B4">
            <w:pPr>
              <w:pStyle w:val="ListParagraph"/>
              <w:numPr>
                <w:ilvl w:val="0"/>
                <w:numId w:val="19"/>
              </w:numPr>
              <w:adjustRightInd w:val="0"/>
              <w:snapToGrid w:val="0"/>
              <w:spacing w:after="0" w:line="240" w:lineRule="auto"/>
              <w:ind w:firstLineChars="0"/>
              <w:rPr>
                <w:rFonts w:ascii="Times New Roman" w:hAnsi="Times New Roman" w:cs="Times New Roman"/>
                <w:sz w:val="20"/>
                <w:szCs w:val="20"/>
              </w:rPr>
            </w:pPr>
            <w:r w:rsidRPr="00DB557F">
              <w:rPr>
                <w:rFonts w:ascii="Times New Roman" w:hAnsi="Times New Roman" w:cs="Times New Roman"/>
                <w:sz w:val="20"/>
                <w:szCs w:val="20"/>
              </w:rPr>
              <w:t xml:space="preserve">Company report for the evaluation of payload size </w:t>
            </w:r>
          </w:p>
        </w:tc>
      </w:tr>
      <w:tr w:rsidR="00C823B4" w14:paraId="32FE001F"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382C9EA" w14:textId="515309A9"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eastAsia="MS Mincho" w:hAnsi="Times New Roman" w:cs="Times New Roman"/>
                <w:sz w:val="20"/>
                <w:szCs w:val="20"/>
                <w:lang w:val="en-GB" w:eastAsia="en-GB"/>
              </w:rPr>
              <w:t>MCS and Resource size</w:t>
            </w:r>
          </w:p>
        </w:tc>
        <w:tc>
          <w:tcPr>
            <w:tcW w:w="6089" w:type="dxa"/>
            <w:tcBorders>
              <w:top w:val="nil"/>
              <w:left w:val="nil"/>
              <w:bottom w:val="single" w:sz="4" w:space="0" w:color="auto"/>
              <w:right w:val="single" w:sz="8" w:space="0" w:color="000000"/>
            </w:tcBorders>
            <w:shd w:val="clear" w:color="auto" w:fill="auto"/>
            <w:vAlign w:val="center"/>
          </w:tcPr>
          <w:p w14:paraId="5B8907D3" w14:textId="7B1838E7" w:rsidR="00C823B4" w:rsidRPr="00DB557F" w:rsidRDefault="00C823B4" w:rsidP="000E59BA">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sz w:val="20"/>
                <w:szCs w:val="20"/>
              </w:rPr>
              <w:t>C</w:t>
            </w:r>
            <w:r w:rsidRPr="00DB557F">
              <w:rPr>
                <w:rFonts w:ascii="Times New Roman" w:hAnsi="Times New Roman" w:cs="Times New Roman" w:hint="eastAsia"/>
                <w:sz w:val="20"/>
                <w:szCs w:val="20"/>
              </w:rPr>
              <w:t>ompany report</w:t>
            </w:r>
            <w:r w:rsidRPr="00DB557F">
              <w:rPr>
                <w:rFonts w:ascii="Times New Roman" w:hAnsi="Times New Roman" w:cs="Times New Roman"/>
                <w:sz w:val="20"/>
                <w:szCs w:val="20"/>
              </w:rPr>
              <w:t xml:space="preserve"> the MCS</w:t>
            </w:r>
            <w:r w:rsidR="00961AF9" w:rsidRPr="00DB557F">
              <w:rPr>
                <w:rFonts w:ascii="Times New Roman" w:hAnsi="Times New Roman" w:cs="Times New Roman"/>
                <w:sz w:val="20"/>
                <w:szCs w:val="20"/>
              </w:rPr>
              <w:t>,</w:t>
            </w:r>
            <w:r w:rsidRPr="00DB557F">
              <w:rPr>
                <w:rFonts w:ascii="Times New Roman" w:hAnsi="Times New Roman" w:cs="Times New Roman"/>
                <w:sz w:val="20"/>
                <w:szCs w:val="20"/>
              </w:rPr>
              <w:t xml:space="preserve"> </w:t>
            </w:r>
            <w:r w:rsidR="00961AF9" w:rsidRPr="00DB557F">
              <w:rPr>
                <w:rFonts w:ascii="Times New Roman" w:hAnsi="Times New Roman" w:cs="Times New Roman"/>
                <w:sz w:val="20"/>
                <w:szCs w:val="20"/>
              </w:rPr>
              <w:t xml:space="preserve">time/frequency </w:t>
            </w:r>
            <w:r w:rsidRPr="00DB557F">
              <w:rPr>
                <w:rFonts w:ascii="Times New Roman" w:hAnsi="Times New Roman" w:cs="Times New Roman"/>
                <w:sz w:val="20"/>
                <w:szCs w:val="20"/>
              </w:rPr>
              <w:t>resource size</w:t>
            </w:r>
            <w:r w:rsidR="00961AF9" w:rsidRPr="00DB557F">
              <w:rPr>
                <w:rFonts w:ascii="Times New Roman" w:hAnsi="Times New Roman" w:cs="Times New Roman"/>
                <w:sz w:val="20"/>
                <w:szCs w:val="20"/>
              </w:rPr>
              <w:t>, and DMRS overhead</w:t>
            </w:r>
            <w:r w:rsidRPr="00DB557F">
              <w:rPr>
                <w:rFonts w:ascii="Times New Roman" w:hAnsi="Times New Roman" w:cs="Times New Roman"/>
                <w:sz w:val="20"/>
                <w:szCs w:val="20"/>
              </w:rPr>
              <w:t>.  Strive to agree to some common values in RAN1#96bis.</w:t>
            </w:r>
          </w:p>
        </w:tc>
      </w:tr>
      <w:tr w:rsidR="00C823B4" w14:paraId="4996FEF6"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5577044"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14:paraId="167AB3BA" w14:textId="77777777" w:rsidR="00C823B4" w:rsidRPr="00E01231" w:rsidRDefault="00C823B4" w:rsidP="00C823B4">
            <w:pPr>
              <w:adjustRightInd w:val="0"/>
              <w:snapToGrid w:val="0"/>
              <w:spacing w:after="0" w:line="240" w:lineRule="auto"/>
              <w:rPr>
                <w:rFonts w:ascii="Times New Roman" w:hAnsi="Times New Roman" w:cs="Times New Roman"/>
                <w:sz w:val="20"/>
                <w:szCs w:val="20"/>
              </w:rPr>
            </w:pPr>
            <w:r w:rsidRPr="00E01231">
              <w:rPr>
                <w:rFonts w:ascii="Times New Roman" w:hAnsi="Times New Roman" w:cs="Times New Roman"/>
                <w:sz w:val="20"/>
                <w:szCs w:val="20"/>
              </w:rPr>
              <w:t>1 as a starting point</w:t>
            </w:r>
            <w:r w:rsidRPr="00E01231">
              <w:rPr>
                <w:rFonts w:ascii="Times New Roman" w:hAnsi="Times New Roman" w:cs="Times New Roman" w:hint="eastAsia"/>
                <w:sz w:val="20"/>
                <w:szCs w:val="20"/>
              </w:rPr>
              <w:t>;</w:t>
            </w:r>
          </w:p>
          <w:p w14:paraId="7C4DA3EF" w14:textId="7C9A3B60" w:rsidR="00C823B4" w:rsidRPr="00E01231" w:rsidRDefault="00C823B4" w:rsidP="00C55FB9">
            <w:pPr>
              <w:adjustRightInd w:val="0"/>
              <w:snapToGrid w:val="0"/>
              <w:spacing w:after="0" w:line="240" w:lineRule="auto"/>
              <w:rPr>
                <w:sz w:val="20"/>
                <w:szCs w:val="20"/>
              </w:rPr>
            </w:pPr>
            <w:r w:rsidRPr="00E01231">
              <w:rPr>
                <w:rFonts w:ascii="Times New Roman" w:hAnsi="Times New Roman" w:cs="Times New Roman"/>
                <w:sz w:val="20"/>
                <w:szCs w:val="20"/>
              </w:rPr>
              <w:t xml:space="preserve">FFS: </w:t>
            </w:r>
            <w:r w:rsidRPr="00E01231">
              <w:rPr>
                <w:rFonts w:ascii="Times New Roman" w:hAnsi="Times New Roman" w:cs="Times New Roman" w:hint="eastAsia"/>
                <w:sz w:val="20"/>
                <w:szCs w:val="20"/>
              </w:rPr>
              <w:t xml:space="preserve">2 </w:t>
            </w:r>
            <w:r w:rsidR="000350E4" w:rsidRPr="00E01231">
              <w:rPr>
                <w:rFonts w:ascii="Times New Roman" w:hAnsi="Times New Roman" w:cs="Times New Roman"/>
                <w:sz w:val="20"/>
                <w:szCs w:val="20"/>
              </w:rPr>
              <w:t xml:space="preserve">or more </w:t>
            </w:r>
            <w:r w:rsidRPr="00E01231">
              <w:rPr>
                <w:rFonts w:ascii="Times New Roman" w:hAnsi="Times New Roman" w:cs="Times New Roman" w:hint="eastAsia"/>
                <w:sz w:val="20"/>
                <w:szCs w:val="20"/>
              </w:rPr>
              <w:t xml:space="preserve">for </w:t>
            </w:r>
            <w:r w:rsidRPr="00E01231">
              <w:rPr>
                <w:rFonts w:ascii="Times New Roman" w:hAnsi="Times New Roman" w:cs="Times New Roman"/>
                <w:sz w:val="20"/>
                <w:szCs w:val="20"/>
              </w:rPr>
              <w:t>evaluation of</w:t>
            </w:r>
            <w:r w:rsidRPr="00E01231">
              <w:rPr>
                <w:rFonts w:ascii="Times New Roman" w:hAnsi="Times New Roman" w:cs="Times New Roman" w:hint="eastAsia"/>
                <w:sz w:val="20"/>
                <w:szCs w:val="20"/>
              </w:rPr>
              <w:t xml:space="preserve"> </w:t>
            </w:r>
            <w:r w:rsidR="00C55FB9" w:rsidRPr="00E01231">
              <w:rPr>
                <w:rFonts w:ascii="Times New Roman" w:hAnsi="Times New Roman" w:cs="Times New Roman"/>
                <w:sz w:val="20"/>
                <w:szCs w:val="20"/>
              </w:rPr>
              <w:t xml:space="preserve">shared </w:t>
            </w:r>
            <w:r w:rsidRPr="00E01231">
              <w:rPr>
                <w:rFonts w:ascii="Times New Roman" w:hAnsi="Times New Roman" w:cs="Times New Roman"/>
                <w:sz w:val="20"/>
                <w:szCs w:val="20"/>
              </w:rPr>
              <w:t>PUSCH</w:t>
            </w:r>
            <w:r w:rsidR="003D7E97" w:rsidRPr="00E01231">
              <w:rPr>
                <w:rFonts w:ascii="Times New Roman" w:hAnsi="Times New Roman" w:cs="Times New Roman"/>
                <w:sz w:val="20"/>
                <w:szCs w:val="20"/>
              </w:rPr>
              <w:t xml:space="preserve"> </w:t>
            </w:r>
            <w:r w:rsidR="00C55FB9" w:rsidRPr="00E01231">
              <w:rPr>
                <w:rFonts w:ascii="Times New Roman" w:hAnsi="Times New Roman" w:cs="Times New Roman"/>
                <w:sz w:val="20"/>
                <w:szCs w:val="20"/>
              </w:rPr>
              <w:t>occasion</w:t>
            </w:r>
            <w:r w:rsidRPr="00E01231">
              <w:rPr>
                <w:rFonts w:ascii="Times New Roman" w:hAnsi="Times New Roman" w:cs="Times New Roman" w:hint="eastAsia"/>
                <w:sz w:val="20"/>
                <w:szCs w:val="20"/>
              </w:rPr>
              <w:t xml:space="preserve"> or in</w:t>
            </w:r>
            <w:r w:rsidRPr="00E01231">
              <w:rPr>
                <w:rFonts w:ascii="Times New Roman" w:hAnsi="Times New Roman" w:cs="Times New Roman"/>
                <w:sz w:val="20"/>
                <w:szCs w:val="20"/>
              </w:rPr>
              <w:t>ter</w:t>
            </w:r>
            <w:r w:rsidRPr="00E01231">
              <w:rPr>
                <w:rFonts w:ascii="Times New Roman" w:hAnsi="Times New Roman" w:cs="Times New Roman" w:hint="eastAsia"/>
                <w:sz w:val="20"/>
                <w:szCs w:val="20"/>
              </w:rPr>
              <w:t xml:space="preserve">ference from </w:t>
            </w:r>
            <w:r w:rsidRPr="00E01231">
              <w:rPr>
                <w:rFonts w:ascii="Times New Roman" w:hAnsi="Times New Roman" w:cs="Times New Roman"/>
                <w:sz w:val="20"/>
                <w:szCs w:val="20"/>
              </w:rPr>
              <w:t xml:space="preserve">the </w:t>
            </w:r>
            <w:r w:rsidRPr="00E01231">
              <w:rPr>
                <w:rFonts w:ascii="Times New Roman" w:hAnsi="Times New Roman" w:cs="Times New Roman" w:hint="eastAsia"/>
                <w:sz w:val="20"/>
                <w:szCs w:val="20"/>
              </w:rPr>
              <w:t xml:space="preserve">adjacent </w:t>
            </w:r>
            <w:r w:rsidRPr="00E01231">
              <w:rPr>
                <w:rFonts w:ascii="Times New Roman" w:hAnsi="Times New Roman" w:cs="Times New Roman"/>
                <w:sz w:val="20"/>
                <w:szCs w:val="20"/>
              </w:rPr>
              <w:t>PUSCH resource, including how to model relative SINR, timing, etc.</w:t>
            </w:r>
          </w:p>
        </w:tc>
      </w:tr>
      <w:tr w:rsidR="00C823B4" w14:paraId="03A5C6FD"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0BFF603"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14:paraId="1F4DB858" w14:textId="77777777"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Full buffer</w:t>
            </w:r>
          </w:p>
        </w:tc>
      </w:tr>
      <w:tr w:rsidR="00C823B4" w14:paraId="35B9340E"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9CF822C" w14:textId="77777777" w:rsidR="00C823B4" w:rsidRPr="00DB557F" w:rsidRDefault="00C823B4" w:rsidP="00C823B4">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eastAsia="MS Mincho" w:hAnsi="Times New Roman" w:cs="Times New Roman"/>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78C1968A" w14:textId="77777777"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1Tx</w:t>
            </w:r>
            <w:r w:rsidRPr="00DB557F">
              <w:rPr>
                <w:rFonts w:ascii="Times New Roman" w:hAnsi="Times New Roman" w:cs="Times New Roman"/>
                <w:sz w:val="20"/>
                <w:szCs w:val="20"/>
              </w:rPr>
              <w:t>. FFS: 2 Tx</w:t>
            </w:r>
          </w:p>
        </w:tc>
      </w:tr>
      <w:tr w:rsidR="00C823B4" w14:paraId="509161F2"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D0EC3BF" w14:textId="77777777" w:rsidR="00C823B4" w:rsidRPr="00DB557F" w:rsidRDefault="00C823B4" w:rsidP="00C823B4">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hAnsi="Times New Roman" w:cs="Times New Roman"/>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14:paraId="5A7834E0" w14:textId="152AEB6A"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2Rx or 4Rx</w:t>
            </w:r>
            <w:r w:rsidRPr="00DB557F">
              <w:rPr>
                <w:rFonts w:ascii="Times New Roman" w:hAnsi="Times New Roman" w:cs="Times New Roman"/>
                <w:sz w:val="20"/>
                <w:szCs w:val="20"/>
              </w:rPr>
              <w:t>, 8Rx as optional</w:t>
            </w:r>
          </w:p>
        </w:tc>
      </w:tr>
      <w:tr w:rsidR="00C823B4" w14:paraId="05C21272"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4676251" w14:textId="77777777" w:rsidR="00C823B4" w:rsidRPr="00DB557F" w:rsidRDefault="00C823B4" w:rsidP="00C823B4">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eastAsia="MS Mincho" w:hAnsi="Times New Roman" w:cs="Times New Roman"/>
                <w:sz w:val="20"/>
                <w:szCs w:val="20"/>
                <w:lang w:val="en-GB" w:eastAsia="en-GB"/>
              </w:rPr>
              <w:lastRenderedPageBreak/>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3D33C2B9" w14:textId="692EC686" w:rsidR="00C823B4" w:rsidRPr="00DB557F" w:rsidRDefault="00C823B4" w:rsidP="00C823B4">
            <w:pPr>
              <w:adjustRightInd w:val="0"/>
              <w:snapToGrid w:val="0"/>
              <w:spacing w:after="0" w:line="240" w:lineRule="auto"/>
              <w:rPr>
                <w:rFonts w:ascii="Times New Roman" w:hAnsi="Times New Roman" w:cs="Times New Roman"/>
                <w:sz w:val="20"/>
                <w:szCs w:val="20"/>
                <w:lang w:val="en-GB"/>
              </w:rPr>
            </w:pPr>
            <w:r w:rsidRPr="00DB557F">
              <w:rPr>
                <w:rFonts w:ascii="Times New Roman" w:hAnsi="Times New Roman" w:cs="Times New Roman" w:hint="eastAsia"/>
                <w:sz w:val="20"/>
                <w:szCs w:val="20"/>
              </w:rPr>
              <w:t>TDL</w:t>
            </w:r>
            <w:r w:rsidRPr="00DB557F">
              <w:rPr>
                <w:rFonts w:ascii="Times New Roman" w:hAnsi="Times New Roman" w:cs="Times New Roman"/>
                <w:sz w:val="20"/>
                <w:szCs w:val="20"/>
              </w:rPr>
              <w:t>/CDL</w:t>
            </w:r>
            <w:r w:rsidRPr="00DB557F">
              <w:rPr>
                <w:rFonts w:ascii="Times New Roman" w:hAnsi="Times New Roman" w:cs="Times New Roman" w:hint="eastAsia"/>
                <w:sz w:val="20"/>
                <w:szCs w:val="20"/>
              </w:rPr>
              <w:t>-A 30ns, or TDL</w:t>
            </w:r>
            <w:r w:rsidRPr="00DB557F">
              <w:rPr>
                <w:rFonts w:ascii="Times New Roman" w:hAnsi="Times New Roman" w:cs="Times New Roman"/>
                <w:sz w:val="20"/>
                <w:szCs w:val="20"/>
              </w:rPr>
              <w:t>/CDL</w:t>
            </w:r>
            <w:r w:rsidRPr="00DB557F">
              <w:rPr>
                <w:rFonts w:ascii="Times New Roman" w:hAnsi="Times New Roman" w:cs="Times New Roman" w:hint="eastAsia"/>
                <w:sz w:val="20"/>
                <w:szCs w:val="20"/>
              </w:rPr>
              <w:t>-C 300ns, 3km/h or 30km/h</w:t>
            </w:r>
          </w:p>
        </w:tc>
      </w:tr>
      <w:tr w:rsidR="00C823B4" w14:paraId="4B836B6F"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14A4DB9" w14:textId="77777777" w:rsidR="00C823B4" w:rsidRPr="00DB557F" w:rsidRDefault="00C823B4" w:rsidP="00C823B4">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eastAsia="MS Mincho" w:hAnsi="Times New Roman" w:cs="Times New Roman"/>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1A946F6D" w14:textId="7ABAE82A"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sz w:val="20"/>
                <w:szCs w:val="20"/>
              </w:rPr>
              <w:t xml:space="preserve">Uniform </w:t>
            </w:r>
            <w:r w:rsidRPr="00DB557F">
              <w:rPr>
                <w:rFonts w:ascii="Times New Roman" w:hAnsi="Times New Roman" w:cs="Times New Roman" w:hint="eastAsia"/>
                <w:sz w:val="20"/>
                <w:szCs w:val="20"/>
              </w:rPr>
              <w:t>[</w:t>
            </w:r>
            <w:r w:rsidRPr="00DB557F">
              <w:rPr>
                <w:rFonts w:ascii="Times New Roman" w:hAnsi="Times New Roman" w:cs="Times New Roman"/>
                <w:sz w:val="20"/>
                <w:szCs w:val="20"/>
              </w:rPr>
              <w:t>0, RTT</w:t>
            </w:r>
            <w:r w:rsidRPr="00DB557F">
              <w:rPr>
                <w:rFonts w:ascii="Times New Roman" w:hAnsi="Times New Roman" w:cs="Times New Roman" w:hint="eastAsia"/>
                <w:sz w:val="20"/>
                <w:szCs w:val="20"/>
              </w:rPr>
              <w:t>]</w:t>
            </w:r>
            <w:r w:rsidRPr="00DB557F">
              <w:rPr>
                <w:rFonts w:ascii="Times New Roman" w:hAnsi="Times New Roman" w:cs="Times New Roman"/>
                <w:sz w:val="20"/>
                <w:szCs w:val="20"/>
              </w:rPr>
              <w:t xml:space="preserve">. </w:t>
            </w:r>
          </w:p>
        </w:tc>
      </w:tr>
      <w:tr w:rsidR="00C823B4" w14:paraId="7AAC07B0"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BBD6791" w14:textId="77777777" w:rsidR="00C823B4" w:rsidRPr="00DB557F" w:rsidRDefault="00C823B4" w:rsidP="00C823B4">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eastAsia="MS Mincho" w:hAnsi="Times New Roman" w:cs="Times New Roman"/>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7C3AE68F" w14:textId="77777777"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sz w:val="20"/>
                <w:szCs w:val="20"/>
              </w:rPr>
              <w:t>0.05ppm (fixed) at TRP, and 0.1 ppm (fixed) at UE</w:t>
            </w:r>
          </w:p>
        </w:tc>
      </w:tr>
      <w:tr w:rsidR="00C823B4" w14:paraId="2ADE295A"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4AFE200" w14:textId="77777777" w:rsidR="00C823B4" w:rsidRPr="00DB557F" w:rsidRDefault="00C823B4" w:rsidP="00C823B4">
            <w:pPr>
              <w:adjustRightInd w:val="0"/>
              <w:snapToGrid w:val="0"/>
              <w:spacing w:after="0" w:line="240" w:lineRule="auto"/>
              <w:rPr>
                <w:rFonts w:ascii="Times New Roman" w:eastAsia="MS Mincho" w:hAnsi="Times New Roman" w:cs="Times New Roman"/>
                <w:sz w:val="20"/>
                <w:szCs w:val="20"/>
                <w:lang w:val="en-GB" w:eastAsia="en-GB"/>
              </w:rPr>
            </w:pPr>
            <w:r w:rsidRPr="00DB557F">
              <w:rPr>
                <w:rFonts w:ascii="Times New Roman" w:eastAsia="MS Mincho" w:hAnsi="Times New Roman" w:cs="Times New Roman"/>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5A7DE59A" w14:textId="076DA84D"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sz w:val="20"/>
                <w:szCs w:val="20"/>
              </w:rPr>
              <w:t>1 as starting point, other values are not precluded and company should report the details of HARQ</w:t>
            </w:r>
          </w:p>
        </w:tc>
      </w:tr>
      <w:tr w:rsidR="00C823B4" w14:paraId="51440A1E" w14:textId="77777777" w:rsidTr="00691100">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7E52475"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14:paraId="1CB47047" w14:textId="5144F9E1" w:rsidR="00C823B4" w:rsidRPr="00DB557F" w:rsidRDefault="00C823B4" w:rsidP="00C823B4">
            <w:pPr>
              <w:adjustRightInd w:val="0"/>
              <w:snapToGrid w:val="0"/>
              <w:spacing w:after="0" w:line="240" w:lineRule="auto"/>
              <w:rPr>
                <w:rFonts w:ascii="Times New Roman" w:hAnsi="Times New Roman" w:cs="Times New Roman"/>
                <w:sz w:val="20"/>
                <w:szCs w:val="20"/>
              </w:rPr>
            </w:pPr>
            <w:r w:rsidRPr="00DB557F">
              <w:rPr>
                <w:rFonts w:ascii="Times New Roman" w:hAnsi="Times New Roman" w:cs="Times New Roman" w:hint="eastAsia"/>
                <w:sz w:val="20"/>
                <w:szCs w:val="20"/>
              </w:rPr>
              <w:t>MMSE-IRC</w:t>
            </w:r>
            <w:r w:rsidRPr="00DB557F">
              <w:rPr>
                <w:rFonts w:ascii="Times New Roman" w:hAnsi="Times New Roman" w:cs="Times New Roman"/>
                <w:sz w:val="20"/>
                <w:szCs w:val="20"/>
              </w:rPr>
              <w:t xml:space="preserve"> as baseline</w:t>
            </w:r>
          </w:p>
        </w:tc>
      </w:tr>
      <w:tr w:rsidR="00C823B4" w14:paraId="49622FA7"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A44EED3"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14:paraId="22A7EB51" w14:textId="77777777" w:rsidR="007C5C51" w:rsidRPr="007C5C51" w:rsidRDefault="007C5C51" w:rsidP="007C5C51">
            <w:pPr>
              <w:adjustRightInd w:val="0"/>
              <w:snapToGrid w:val="0"/>
              <w:spacing w:after="0" w:line="240" w:lineRule="auto"/>
              <w:rPr>
                <w:rFonts w:ascii="Times New Roman" w:hAnsi="Times New Roman" w:cs="Times New Roman"/>
                <w:sz w:val="20"/>
                <w:szCs w:val="20"/>
              </w:rPr>
            </w:pPr>
            <w:r w:rsidRPr="007C5C51">
              <w:rPr>
                <w:rFonts w:ascii="Times New Roman" w:hAnsi="Times New Roman" w:cs="Times New Roman"/>
                <w:sz w:val="20"/>
                <w:szCs w:val="20"/>
              </w:rPr>
              <w:t>Realistic for both channel estimation and TO/FO estimation.</w:t>
            </w:r>
          </w:p>
          <w:p w14:paraId="018AEAE6" w14:textId="1EFB57C5" w:rsidR="00C823B4" w:rsidRPr="00DB557F" w:rsidRDefault="007C5C51" w:rsidP="007C5C51">
            <w:pPr>
              <w:adjustRightInd w:val="0"/>
              <w:snapToGrid w:val="0"/>
              <w:spacing w:after="0" w:line="240" w:lineRule="auto"/>
              <w:rPr>
                <w:rFonts w:ascii="Times New Roman" w:hAnsi="Times New Roman" w:cs="Times New Roman"/>
                <w:sz w:val="20"/>
                <w:szCs w:val="20"/>
              </w:rPr>
            </w:pPr>
            <w:r w:rsidRPr="007C5C51">
              <w:rPr>
                <w:rFonts w:ascii="Times New Roman" w:hAnsi="Times New Roman" w:cs="Times New Roman"/>
                <w:sz w:val="20"/>
                <w:szCs w:val="20"/>
              </w:rPr>
              <w:t>Ideal can be considered for calibration, if needed.</w:t>
            </w:r>
          </w:p>
        </w:tc>
      </w:tr>
      <w:tr w:rsidR="00C823B4" w14:paraId="6B052010"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6CAF90D"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43C155CB" w14:textId="5D2CE340"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w:t>
            </w:r>
            <w:r w:rsidRPr="00DB557F">
              <w:rPr>
                <w:rFonts w:ascii="Times New Roman" w:eastAsia="宋体" w:hAnsi="Times New Roman" w:cs="Times New Roman" w:hint="eastAsia"/>
                <w:sz w:val="20"/>
                <w:szCs w:val="20"/>
              </w:rPr>
              <w:t>10%</w:t>
            </w:r>
            <w:r w:rsidRPr="00DB557F">
              <w:rPr>
                <w:rFonts w:ascii="Times New Roman" w:eastAsia="宋体" w:hAnsi="Times New Roman" w:cs="Times New Roman"/>
                <w:sz w:val="20"/>
                <w:szCs w:val="20"/>
              </w:rPr>
              <w:t>, 1%] for 1</w:t>
            </w:r>
            <w:r w:rsidRPr="00DB557F">
              <w:rPr>
                <w:rFonts w:ascii="Times New Roman" w:eastAsia="宋体" w:hAnsi="Times New Roman" w:cs="Times New Roman"/>
                <w:sz w:val="20"/>
                <w:szCs w:val="20"/>
                <w:vertAlign w:val="superscript"/>
              </w:rPr>
              <w:t>st</w:t>
            </w:r>
            <w:r w:rsidRPr="00DB557F">
              <w:rPr>
                <w:rFonts w:ascii="Times New Roman" w:eastAsia="宋体" w:hAnsi="Times New Roman" w:cs="Times New Roman"/>
                <w:sz w:val="20"/>
                <w:szCs w:val="20"/>
              </w:rPr>
              <w:t xml:space="preserve"> transmission of msgA as starting points. </w:t>
            </w:r>
          </w:p>
        </w:tc>
      </w:tr>
      <w:tr w:rsidR="00C823B4" w14:paraId="71F66936" w14:textId="77777777" w:rsidTr="00691100">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EAC056A"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68589A3B"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highlight w:val="lightGray"/>
              </w:rPr>
            </w:pPr>
            <w:r w:rsidRPr="00DB557F">
              <w:rPr>
                <w:rFonts w:ascii="Times New Roman" w:eastAsia="Batang" w:hAnsi="Times New Roman" w:cs="Times New Roman"/>
                <w:sz w:val="20"/>
                <w:szCs w:val="20"/>
                <w:lang w:eastAsia="en-US"/>
              </w:rPr>
              <w:t xml:space="preserve">1) </w:t>
            </w:r>
            <w:r w:rsidRPr="00DB557F">
              <w:rPr>
                <w:rFonts w:ascii="Times New Roman" w:eastAsia="Batang" w:hAnsi="Times New Roman" w:cs="Times New Roman"/>
                <w:sz w:val="20"/>
                <w:szCs w:val="20"/>
                <w:lang w:val="en-GB" w:eastAsia="en-US"/>
              </w:rPr>
              <w:t>Missed detection probability</w:t>
            </w:r>
            <w:r w:rsidRPr="00DB557F">
              <w:rPr>
                <w:rFonts w:ascii="Times New Roman" w:eastAsia="宋体" w:hAnsi="Times New Roman" w:cs="Times New Roman"/>
                <w:sz w:val="20"/>
                <w:szCs w:val="20"/>
              </w:rPr>
              <w:t xml:space="preserve"> vs. SNR for a given false alarm rate, e.g. 0.1%;</w:t>
            </w:r>
          </w:p>
          <w:p w14:paraId="2A21CAC3" w14:textId="1E17053D"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2) BLER vs. SNR; MCL can be reported using link budget calculations.</w:t>
            </w:r>
          </w:p>
          <w:p w14:paraId="6D6C61F2" w14:textId="77777777" w:rsidR="00C823B4" w:rsidRPr="00DB557F" w:rsidRDefault="00C823B4" w:rsidP="00C823B4">
            <w:pPr>
              <w:adjustRightInd w:val="0"/>
              <w:snapToGrid w:val="0"/>
              <w:spacing w:after="0" w:line="240" w:lineRule="auto"/>
              <w:rPr>
                <w:rFonts w:ascii="Times New Roman" w:eastAsia="宋体" w:hAnsi="Times New Roman" w:cs="Times New Roman"/>
                <w:sz w:val="20"/>
                <w:szCs w:val="20"/>
              </w:rPr>
            </w:pPr>
            <w:r w:rsidRPr="00DB557F">
              <w:rPr>
                <w:rFonts w:ascii="Times New Roman" w:eastAsia="宋体" w:hAnsi="Times New Roman" w:cs="Times New Roman"/>
                <w:sz w:val="20"/>
                <w:szCs w:val="20"/>
              </w:rPr>
              <w:t>3) Optional: False alarm probability vs. SNR</w:t>
            </w:r>
          </w:p>
        </w:tc>
      </w:tr>
    </w:tbl>
    <w:p w14:paraId="68857E67" w14:textId="77777777" w:rsidR="00200591" w:rsidRPr="003D625D" w:rsidRDefault="00200591">
      <w:pPr>
        <w:rPr>
          <w:bCs/>
        </w:rPr>
      </w:pPr>
    </w:p>
    <w:p w14:paraId="68857E68" w14:textId="77777777" w:rsidR="004A0D85" w:rsidRDefault="00A34E92">
      <w:pPr>
        <w:pStyle w:val="Heading1"/>
        <w:numPr>
          <w:ilvl w:val="0"/>
          <w:numId w:val="0"/>
        </w:numPr>
        <w:spacing w:before="240" w:after="240"/>
        <w:ind w:left="431" w:hanging="431"/>
        <w:rPr>
          <w:lang w:eastAsia="zh-CN"/>
        </w:rPr>
      </w:pPr>
      <w:r>
        <w:rPr>
          <w:lang w:eastAsia="zh-CN"/>
        </w:rPr>
        <w:t>Appendix: Simulation assumptions submitted to RAN1#96</w:t>
      </w:r>
    </w:p>
    <w:tbl>
      <w:tblPr>
        <w:tblStyle w:val="TableGrid"/>
        <w:tblW w:w="9500" w:type="dxa"/>
        <w:tblLayout w:type="fixed"/>
        <w:tblLook w:val="04A0" w:firstRow="1" w:lastRow="0" w:firstColumn="1" w:lastColumn="0" w:noHBand="0" w:noVBand="1"/>
      </w:tblPr>
      <w:tblGrid>
        <w:gridCol w:w="9500"/>
      </w:tblGrid>
      <w:tr w:rsidR="004A0D85" w14:paraId="68857ED7" w14:textId="77777777">
        <w:trPr>
          <w:trHeight w:val="6979"/>
        </w:trPr>
        <w:tc>
          <w:tcPr>
            <w:tcW w:w="9500" w:type="dxa"/>
          </w:tcPr>
          <w:p w14:paraId="68857E69" w14:textId="77777777" w:rsidR="004A0D85" w:rsidRDefault="00A34E92">
            <w:pPr>
              <w:rPr>
                <w:rFonts w:ascii="Times New Roman" w:eastAsia="宋体" w:hAnsi="Times New Roman" w:cs="Times New Roman"/>
              </w:rPr>
            </w:pPr>
            <w:r>
              <w:rPr>
                <w:rFonts w:ascii="Times New Roman" w:eastAsia="宋体" w:hAnsi="Times New Roman" w:cs="Times New Roman"/>
              </w:rPr>
              <w:t>Ericsson [R1-1902824]</w:t>
            </w:r>
          </w:p>
          <w:p w14:paraId="68857E6A" w14:textId="77777777" w:rsidR="004A0D85" w:rsidRDefault="00A34E92">
            <w:pPr>
              <w:rPr>
                <w:rFonts w:ascii="Times New Roman" w:eastAsia="宋体" w:hAnsi="Times New Roman" w:cs="Times New Roman"/>
                <w:lang w:val="en-GB"/>
              </w:rPr>
            </w:pPr>
            <w:r>
              <w:rPr>
                <w:rFonts w:ascii="Times New Roman" w:eastAsia="宋体" w:hAnsi="Times New Roman" w:cs="Times New Roman"/>
                <w:lang w:val="en-GB"/>
              </w:rPr>
              <w:t>Link-level evaluation assumptions</w:t>
            </w:r>
          </w:p>
          <w:tbl>
            <w:tblPr>
              <w:tblW w:w="9052" w:type="dxa"/>
              <w:jc w:val="center"/>
              <w:tblLayout w:type="fixed"/>
              <w:tblLook w:val="04A0" w:firstRow="1" w:lastRow="0" w:firstColumn="1" w:lastColumn="0" w:noHBand="0" w:noVBand="1"/>
            </w:tblPr>
            <w:tblGrid>
              <w:gridCol w:w="1830"/>
              <w:gridCol w:w="3631"/>
              <w:gridCol w:w="3591"/>
            </w:tblGrid>
            <w:tr w:rsidR="004A0D85" w14:paraId="68857E6E" w14:textId="77777777">
              <w:trPr>
                <w:cantSplit/>
                <w:jc w:val="center"/>
              </w:trPr>
              <w:tc>
                <w:tcPr>
                  <w:tcW w:w="1830"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68857E6B" w14:textId="77777777" w:rsidR="004A0D85" w:rsidRDefault="00A34E92">
                  <w:pPr>
                    <w:jc w:val="center"/>
                    <w:rPr>
                      <w:rFonts w:ascii="Arial" w:hAnsi="Arial" w:cs="Arial"/>
                      <w:b/>
                      <w:bCs/>
                      <w:color w:val="000000"/>
                      <w:sz w:val="18"/>
                      <w:szCs w:val="18"/>
                    </w:rPr>
                  </w:pPr>
                  <w:r>
                    <w:rPr>
                      <w:rFonts w:ascii="Arial" w:eastAsia="MS Mincho" w:hAnsi="Arial" w:cs="Arial"/>
                      <w:b/>
                      <w:bCs/>
                      <w:color w:val="000000"/>
                      <w:sz w:val="18"/>
                      <w:szCs w:val="18"/>
                      <w:lang w:val="en-GB" w:eastAsia="ja-JP"/>
                    </w:rPr>
                    <w:t>Parameters</w:t>
                  </w:r>
                </w:p>
              </w:tc>
              <w:tc>
                <w:tcPr>
                  <w:tcW w:w="3631" w:type="dxa"/>
                  <w:tcBorders>
                    <w:top w:val="single" w:sz="8" w:space="0" w:color="000000"/>
                    <w:left w:val="nil"/>
                    <w:bottom w:val="single" w:sz="8" w:space="0" w:color="000000"/>
                    <w:right w:val="single" w:sz="8" w:space="0" w:color="000000"/>
                  </w:tcBorders>
                  <w:shd w:val="clear" w:color="000000" w:fill="D9D9D9"/>
                  <w:vAlign w:val="center"/>
                </w:tcPr>
                <w:p w14:paraId="68857E6C" w14:textId="77777777" w:rsidR="004A0D85" w:rsidRDefault="00A34E92">
                  <w:pPr>
                    <w:jc w:val="center"/>
                    <w:rPr>
                      <w:rFonts w:ascii="Arial" w:hAnsi="Arial" w:cs="Arial"/>
                      <w:b/>
                      <w:bCs/>
                      <w:color w:val="000000"/>
                      <w:sz w:val="18"/>
                      <w:szCs w:val="18"/>
                    </w:rPr>
                  </w:pPr>
                  <w:r>
                    <w:rPr>
                      <w:rFonts w:ascii="Arial" w:eastAsia="MS Mincho" w:hAnsi="Arial" w:cs="Arial"/>
                      <w:b/>
                      <w:bCs/>
                      <w:color w:val="000000"/>
                      <w:sz w:val="18"/>
                      <w:szCs w:val="18"/>
                      <w:lang w:val="en-GB"/>
                    </w:rPr>
                    <w:t>Values</w:t>
                  </w:r>
                </w:p>
              </w:tc>
              <w:tc>
                <w:tcPr>
                  <w:tcW w:w="3591" w:type="dxa"/>
                  <w:tcBorders>
                    <w:top w:val="single" w:sz="8" w:space="0" w:color="000000"/>
                    <w:left w:val="nil"/>
                    <w:bottom w:val="single" w:sz="8" w:space="0" w:color="000000"/>
                    <w:right w:val="single" w:sz="8" w:space="0" w:color="000000"/>
                  </w:tcBorders>
                  <w:shd w:val="clear" w:color="000000" w:fill="D9D9D9"/>
                  <w:vAlign w:val="center"/>
                </w:tcPr>
                <w:p w14:paraId="68857E6D" w14:textId="77777777" w:rsidR="004A0D85" w:rsidRDefault="00A34E92">
                  <w:pPr>
                    <w:jc w:val="center"/>
                    <w:rPr>
                      <w:rFonts w:ascii="Arial" w:eastAsia="MS Mincho" w:hAnsi="Arial" w:cs="Arial"/>
                      <w:b/>
                      <w:bCs/>
                      <w:color w:val="000000"/>
                      <w:sz w:val="18"/>
                      <w:szCs w:val="18"/>
                      <w:lang w:val="en-GB"/>
                    </w:rPr>
                  </w:pPr>
                  <w:r>
                    <w:rPr>
                      <w:rFonts w:ascii="Arial" w:eastAsia="MS Mincho" w:hAnsi="Arial" w:cs="Arial"/>
                      <w:b/>
                      <w:bCs/>
                      <w:color w:val="000000"/>
                      <w:sz w:val="18"/>
                      <w:szCs w:val="18"/>
                      <w:lang w:val="en-GB"/>
                    </w:rPr>
                    <w:t>Rationale</w:t>
                  </w:r>
                </w:p>
              </w:tc>
            </w:tr>
            <w:tr w:rsidR="004A0D85" w14:paraId="68857E72" w14:textId="77777777">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tcPr>
                <w:p w14:paraId="68857E6F"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Carrier Frequency</w:t>
                  </w:r>
                </w:p>
              </w:tc>
              <w:tc>
                <w:tcPr>
                  <w:tcW w:w="3631" w:type="dxa"/>
                  <w:tcBorders>
                    <w:top w:val="nil"/>
                    <w:left w:val="nil"/>
                    <w:bottom w:val="single" w:sz="8" w:space="0" w:color="000000"/>
                    <w:right w:val="single" w:sz="4" w:space="0" w:color="auto"/>
                  </w:tcBorders>
                  <w:shd w:val="clear" w:color="auto" w:fill="auto"/>
                  <w:vAlign w:val="center"/>
                </w:tcPr>
                <w:p w14:paraId="68857E70"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4 GHz</w:t>
                  </w:r>
                </w:p>
              </w:tc>
              <w:tc>
                <w:tcPr>
                  <w:tcW w:w="3591" w:type="dxa"/>
                  <w:tcBorders>
                    <w:top w:val="nil"/>
                    <w:left w:val="nil"/>
                    <w:bottom w:val="single" w:sz="8" w:space="0" w:color="000000"/>
                    <w:right w:val="single" w:sz="4" w:space="0" w:color="auto"/>
                  </w:tcBorders>
                  <w:vAlign w:val="center"/>
                </w:tcPr>
                <w:p w14:paraId="68857E71"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In line with UMi scenario and small cell use case.</w:t>
                  </w:r>
                </w:p>
              </w:tc>
            </w:tr>
            <w:tr w:rsidR="004A0D85" w14:paraId="68857E76" w14:textId="77777777">
              <w:trPr>
                <w:cantSplit/>
                <w:jc w:val="center"/>
              </w:trPr>
              <w:tc>
                <w:tcPr>
                  <w:tcW w:w="1830" w:type="dxa"/>
                  <w:tcBorders>
                    <w:top w:val="nil"/>
                    <w:left w:val="single" w:sz="8" w:space="0" w:color="000000"/>
                    <w:bottom w:val="nil"/>
                    <w:right w:val="single" w:sz="8" w:space="0" w:color="000000"/>
                  </w:tcBorders>
                  <w:shd w:val="clear" w:color="auto" w:fill="auto"/>
                  <w:vAlign w:val="center"/>
                </w:tcPr>
                <w:p w14:paraId="68857E73"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 xml:space="preserve">Waveform </w:t>
                  </w:r>
                </w:p>
              </w:tc>
              <w:tc>
                <w:tcPr>
                  <w:tcW w:w="3631" w:type="dxa"/>
                  <w:vMerge w:val="restart"/>
                  <w:tcBorders>
                    <w:top w:val="nil"/>
                    <w:left w:val="single" w:sz="8" w:space="0" w:color="000000"/>
                    <w:bottom w:val="single" w:sz="8" w:space="0" w:color="000000"/>
                    <w:right w:val="single" w:sz="8" w:space="0" w:color="000000"/>
                  </w:tcBorders>
                  <w:shd w:val="clear" w:color="auto" w:fill="auto"/>
                  <w:vAlign w:val="center"/>
                </w:tcPr>
                <w:p w14:paraId="68857E74"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CP-OFDM and DFT-S-OFDM</w:t>
                  </w:r>
                </w:p>
              </w:tc>
              <w:tc>
                <w:tcPr>
                  <w:tcW w:w="3591" w:type="dxa"/>
                  <w:vMerge w:val="restart"/>
                  <w:tcBorders>
                    <w:top w:val="nil"/>
                    <w:left w:val="single" w:sz="8" w:space="0" w:color="000000"/>
                    <w:right w:val="single" w:sz="8" w:space="0" w:color="000000"/>
                  </w:tcBorders>
                  <w:vAlign w:val="center"/>
                </w:tcPr>
                <w:p w14:paraId="68857E75"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While range is not a primary design factor, supporting DFT-S-OFDM on Rel-15 PUSCH does not seem difficult.</w:t>
                  </w:r>
                </w:p>
              </w:tc>
            </w:tr>
            <w:tr w:rsidR="004A0D85" w14:paraId="68857E7A" w14:textId="77777777">
              <w:trPr>
                <w:cantSplit/>
                <w:jc w:val="center"/>
              </w:trPr>
              <w:tc>
                <w:tcPr>
                  <w:tcW w:w="1830" w:type="dxa"/>
                  <w:tcBorders>
                    <w:top w:val="nil"/>
                    <w:left w:val="single" w:sz="8" w:space="0" w:color="000000"/>
                    <w:bottom w:val="single" w:sz="4" w:space="0" w:color="auto"/>
                    <w:right w:val="single" w:sz="8" w:space="0" w:color="000000"/>
                  </w:tcBorders>
                  <w:shd w:val="clear" w:color="auto" w:fill="auto"/>
                  <w:vAlign w:val="center"/>
                </w:tcPr>
                <w:p w14:paraId="68857E77"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(data part)</w:t>
                  </w:r>
                </w:p>
              </w:tc>
              <w:tc>
                <w:tcPr>
                  <w:tcW w:w="3631" w:type="dxa"/>
                  <w:vMerge/>
                  <w:tcBorders>
                    <w:top w:val="nil"/>
                    <w:left w:val="single" w:sz="8" w:space="0" w:color="000000"/>
                    <w:bottom w:val="single" w:sz="8" w:space="0" w:color="000000"/>
                    <w:right w:val="single" w:sz="8" w:space="0" w:color="000000"/>
                  </w:tcBorders>
                  <w:vAlign w:val="center"/>
                </w:tcPr>
                <w:p w14:paraId="68857E78" w14:textId="77777777" w:rsidR="004A0D85" w:rsidRDefault="004A0D85">
                  <w:pPr>
                    <w:rPr>
                      <w:rFonts w:ascii="Arial" w:hAnsi="Arial" w:cs="Arial"/>
                      <w:color w:val="000000"/>
                      <w:sz w:val="18"/>
                      <w:szCs w:val="18"/>
                    </w:rPr>
                  </w:pPr>
                </w:p>
              </w:tc>
              <w:tc>
                <w:tcPr>
                  <w:tcW w:w="3591" w:type="dxa"/>
                  <w:vMerge/>
                  <w:tcBorders>
                    <w:left w:val="single" w:sz="8" w:space="0" w:color="000000"/>
                    <w:bottom w:val="single" w:sz="8" w:space="0" w:color="000000"/>
                    <w:right w:val="single" w:sz="8" w:space="0" w:color="000000"/>
                  </w:tcBorders>
                  <w:vAlign w:val="center"/>
                </w:tcPr>
                <w:p w14:paraId="68857E79" w14:textId="77777777" w:rsidR="004A0D85" w:rsidRDefault="004A0D85">
                  <w:pPr>
                    <w:rPr>
                      <w:rFonts w:ascii="Arial" w:hAnsi="Arial" w:cs="Arial"/>
                      <w:color w:val="000000"/>
                      <w:sz w:val="18"/>
                      <w:szCs w:val="18"/>
                    </w:rPr>
                  </w:pPr>
                </w:p>
              </w:tc>
            </w:tr>
            <w:tr w:rsidR="004A0D85" w14:paraId="68857E7F" w14:textId="77777777">
              <w:trPr>
                <w:cantSplit/>
                <w:jc w:val="center"/>
              </w:trPr>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68857E7B"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Subcarrier spacing</w:t>
                  </w:r>
                </w:p>
                <w:p w14:paraId="68857E7C"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(PRACH and PUSCH)</w:t>
                  </w:r>
                </w:p>
              </w:tc>
              <w:tc>
                <w:tcPr>
                  <w:tcW w:w="3631" w:type="dxa"/>
                  <w:tcBorders>
                    <w:top w:val="nil"/>
                    <w:left w:val="single" w:sz="4" w:space="0" w:color="auto"/>
                    <w:bottom w:val="single" w:sz="8" w:space="0" w:color="000000"/>
                    <w:right w:val="single" w:sz="8" w:space="0" w:color="000000"/>
                  </w:tcBorders>
                  <w:shd w:val="clear" w:color="auto" w:fill="auto"/>
                  <w:vAlign w:val="center"/>
                </w:tcPr>
                <w:p w14:paraId="68857E7D"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30kHz</w:t>
                  </w:r>
                </w:p>
              </w:tc>
              <w:tc>
                <w:tcPr>
                  <w:tcW w:w="3591" w:type="dxa"/>
                  <w:tcBorders>
                    <w:top w:val="nil"/>
                    <w:left w:val="single" w:sz="4" w:space="0" w:color="auto"/>
                    <w:bottom w:val="single" w:sz="8" w:space="0" w:color="000000"/>
                    <w:right w:val="single" w:sz="8" w:space="0" w:color="000000"/>
                  </w:tcBorders>
                  <w:vAlign w:val="center"/>
                </w:tcPr>
                <w:p w14:paraId="68857E7E"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Common SCS at 4 GHz</w:t>
                  </w:r>
                </w:p>
              </w:tc>
            </w:tr>
            <w:tr w:rsidR="004A0D85" w14:paraId="68857E84" w14:textId="77777777">
              <w:trPr>
                <w:cantSplit/>
                <w:jc w:val="center"/>
              </w:trPr>
              <w:tc>
                <w:tcPr>
                  <w:tcW w:w="1830" w:type="dxa"/>
                  <w:tcBorders>
                    <w:top w:val="single" w:sz="4" w:space="0" w:color="auto"/>
                    <w:left w:val="single" w:sz="8" w:space="0" w:color="000000"/>
                    <w:bottom w:val="single" w:sz="8" w:space="0" w:color="000000"/>
                    <w:right w:val="single" w:sz="8" w:space="0" w:color="000000"/>
                  </w:tcBorders>
                  <w:shd w:val="clear" w:color="auto" w:fill="auto"/>
                  <w:vAlign w:val="center"/>
                </w:tcPr>
                <w:p w14:paraId="68857E80" w14:textId="77777777" w:rsidR="004A0D85" w:rsidRDefault="00A34E92">
                  <w:pPr>
                    <w:rPr>
                      <w:rFonts w:ascii="Arial" w:hAnsi="Arial" w:cs="Arial"/>
                      <w:color w:val="000000"/>
                      <w:sz w:val="18"/>
                      <w:szCs w:val="18"/>
                    </w:rPr>
                  </w:pPr>
                  <w:r>
                    <w:rPr>
                      <w:rFonts w:ascii="Arial" w:hAnsi="Arial" w:cs="Arial"/>
                      <w:color w:val="000000"/>
                      <w:sz w:val="18"/>
                      <w:szCs w:val="18"/>
                    </w:rPr>
                    <w:t>PRACH preamble</w:t>
                  </w:r>
                </w:p>
              </w:tc>
              <w:tc>
                <w:tcPr>
                  <w:tcW w:w="3631" w:type="dxa"/>
                  <w:tcBorders>
                    <w:top w:val="nil"/>
                    <w:left w:val="nil"/>
                    <w:bottom w:val="single" w:sz="8" w:space="0" w:color="000000"/>
                    <w:right w:val="single" w:sz="8" w:space="0" w:color="000000"/>
                  </w:tcBorders>
                  <w:shd w:val="clear" w:color="auto" w:fill="auto"/>
                  <w:vAlign w:val="center"/>
                </w:tcPr>
                <w:p w14:paraId="68857E81" w14:textId="77777777" w:rsidR="004A0D85" w:rsidRDefault="00A34E92">
                  <w:pPr>
                    <w:rPr>
                      <w:rFonts w:ascii="Arial" w:hAnsi="Arial" w:cs="Arial"/>
                      <w:color w:val="000000"/>
                      <w:sz w:val="18"/>
                      <w:szCs w:val="18"/>
                    </w:rPr>
                  </w:pPr>
                  <w:r>
                    <w:rPr>
                      <w:rFonts w:ascii="Arial" w:hAnsi="Arial" w:cs="Arial"/>
                      <w:color w:val="000000"/>
                      <w:sz w:val="18"/>
                      <w:szCs w:val="18"/>
                    </w:rPr>
                    <w:t>Format [B1 and B3]</w:t>
                  </w:r>
                </w:p>
                <w:p w14:paraId="68857E82" w14:textId="77777777" w:rsidR="004A0D85" w:rsidRDefault="00A34E92">
                  <w:pPr>
                    <w:rPr>
                      <w:rFonts w:ascii="Arial" w:hAnsi="Arial" w:cs="Arial"/>
                      <w:color w:val="000000"/>
                      <w:sz w:val="18"/>
                      <w:szCs w:val="18"/>
                    </w:rPr>
                  </w:pPr>
                  <w:r>
                    <w:rPr>
                      <w:rFonts w:ascii="Arial" w:hAnsi="Arial" w:cs="Arial"/>
                      <w:color w:val="000000"/>
                      <w:sz w:val="18"/>
                      <w:szCs w:val="18"/>
                    </w:rPr>
                    <w:t>Positioned adjacent to PUSCH as a starting point</w:t>
                  </w:r>
                </w:p>
              </w:tc>
              <w:tc>
                <w:tcPr>
                  <w:tcW w:w="3591" w:type="dxa"/>
                  <w:tcBorders>
                    <w:top w:val="nil"/>
                    <w:left w:val="nil"/>
                    <w:bottom w:val="single" w:sz="8" w:space="0" w:color="000000"/>
                    <w:right w:val="single" w:sz="8" w:space="0" w:color="000000"/>
                  </w:tcBorders>
                  <w:vAlign w:val="center"/>
                </w:tcPr>
                <w:p w14:paraId="68857E83" w14:textId="77777777" w:rsidR="004A0D85" w:rsidRDefault="00A34E92">
                  <w:pPr>
                    <w:rPr>
                      <w:rFonts w:ascii="Arial" w:hAnsi="Arial" w:cs="Arial"/>
                      <w:color w:val="000000"/>
                      <w:sz w:val="18"/>
                      <w:szCs w:val="18"/>
                    </w:rPr>
                  </w:pPr>
                  <w:r>
                    <w:rPr>
                      <w:rFonts w:ascii="Arial" w:hAnsi="Arial" w:cs="Arial"/>
                      <w:color w:val="000000"/>
                      <w:sz w:val="18"/>
                      <w:szCs w:val="18"/>
                    </w:rPr>
                    <w:t>A shorter and a longer preamble format could test different aspects of the design. A preamble with a gap would provide some robustness for adjacent PUSCH.</w:t>
                  </w:r>
                </w:p>
              </w:tc>
            </w:tr>
            <w:tr w:rsidR="004A0D85" w14:paraId="68857E8A" w14:textId="77777777">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tcPr>
                <w:p w14:paraId="68857E85" w14:textId="77777777" w:rsidR="004A0D85" w:rsidRDefault="00A34E92">
                  <w:pPr>
                    <w:rPr>
                      <w:rFonts w:ascii="Arial" w:hAnsi="Arial" w:cs="Arial"/>
                      <w:color w:val="000000"/>
                      <w:sz w:val="18"/>
                      <w:szCs w:val="18"/>
                    </w:rPr>
                  </w:pPr>
                  <w:r>
                    <w:rPr>
                      <w:rFonts w:ascii="Arial" w:hAnsi="Arial" w:cs="Arial"/>
                      <w:color w:val="000000"/>
                      <w:sz w:val="18"/>
                      <w:szCs w:val="18"/>
                    </w:rPr>
                    <w:t>PUSCH &amp; DMRS</w:t>
                  </w:r>
                </w:p>
              </w:tc>
              <w:tc>
                <w:tcPr>
                  <w:tcW w:w="3631" w:type="dxa"/>
                  <w:tcBorders>
                    <w:top w:val="nil"/>
                    <w:left w:val="nil"/>
                    <w:bottom w:val="single" w:sz="8" w:space="0" w:color="000000"/>
                    <w:right w:val="single" w:sz="8" w:space="0" w:color="000000"/>
                  </w:tcBorders>
                  <w:shd w:val="clear" w:color="auto" w:fill="auto"/>
                  <w:vAlign w:val="center"/>
                </w:tcPr>
                <w:p w14:paraId="68857E86" w14:textId="77777777" w:rsidR="004A0D85" w:rsidRDefault="00A34E92">
                  <w:pPr>
                    <w:rPr>
                      <w:rFonts w:ascii="Arial" w:hAnsi="Arial" w:cs="Arial"/>
                      <w:color w:val="000000"/>
                      <w:sz w:val="18"/>
                      <w:szCs w:val="18"/>
                    </w:rPr>
                  </w:pPr>
                  <w:r>
                    <w:rPr>
                      <w:rFonts w:ascii="Arial" w:hAnsi="Arial" w:cs="Arial"/>
                      <w:color w:val="000000"/>
                      <w:sz w:val="18"/>
                      <w:szCs w:val="18"/>
                    </w:rPr>
                    <w:t xml:space="preserve">Type A, 14 symbol, </w:t>
                  </w:r>
                </w:p>
                <w:p w14:paraId="68857E87" w14:textId="77777777" w:rsidR="004A0D85" w:rsidRDefault="00A34E92">
                  <w:pPr>
                    <w:rPr>
                      <w:rFonts w:ascii="Arial" w:hAnsi="Arial" w:cs="Arial"/>
                      <w:color w:val="000000"/>
                      <w:sz w:val="18"/>
                      <w:szCs w:val="18"/>
                    </w:rPr>
                  </w:pPr>
                  <w:r>
                    <w:rPr>
                      <w:rFonts w:ascii="Arial" w:hAnsi="Arial" w:cs="Arial"/>
                      <w:color w:val="000000"/>
                      <w:sz w:val="18"/>
                      <w:szCs w:val="18"/>
                    </w:rPr>
                    <w:t>3 symbol Type I DMRS, frequency hopping used</w:t>
                  </w:r>
                </w:p>
                <w:p w14:paraId="68857E88" w14:textId="77777777" w:rsidR="004A0D85" w:rsidRDefault="00A34E92">
                  <w:pPr>
                    <w:rPr>
                      <w:rFonts w:ascii="Arial" w:hAnsi="Arial" w:cs="Arial"/>
                      <w:color w:val="000000"/>
                      <w:sz w:val="18"/>
                      <w:szCs w:val="18"/>
                    </w:rPr>
                  </w:pPr>
                  <w:r>
                    <w:rPr>
                      <w:rFonts w:ascii="Arial" w:hAnsi="Arial" w:cs="Arial"/>
                      <w:color w:val="000000"/>
                      <w:sz w:val="18"/>
                      <w:szCs w:val="18"/>
                    </w:rPr>
                    <w:t>Other configurations not precluded.</w:t>
                  </w:r>
                </w:p>
              </w:tc>
              <w:tc>
                <w:tcPr>
                  <w:tcW w:w="3591" w:type="dxa"/>
                  <w:tcBorders>
                    <w:top w:val="nil"/>
                    <w:left w:val="nil"/>
                    <w:bottom w:val="single" w:sz="8" w:space="0" w:color="000000"/>
                    <w:right w:val="single" w:sz="8" w:space="0" w:color="000000"/>
                  </w:tcBorders>
                  <w:vAlign w:val="center"/>
                </w:tcPr>
                <w:p w14:paraId="68857E89" w14:textId="77777777" w:rsidR="004A0D85" w:rsidRDefault="00A34E92">
                  <w:pPr>
                    <w:rPr>
                      <w:rFonts w:ascii="Arial" w:hAnsi="Arial" w:cs="Arial"/>
                      <w:color w:val="000000"/>
                      <w:sz w:val="18"/>
                      <w:szCs w:val="18"/>
                    </w:rPr>
                  </w:pPr>
                  <w:r>
                    <w:rPr>
                      <w:rFonts w:ascii="Arial" w:hAnsi="Arial" w:cs="Arial"/>
                      <w:color w:val="000000"/>
                      <w:sz w:val="18"/>
                      <w:szCs w:val="18"/>
                    </w:rPr>
                    <w:t>Similar to Rel-15 msg3 configuration</w:t>
                  </w:r>
                </w:p>
              </w:tc>
            </w:tr>
            <w:tr w:rsidR="004A0D85" w14:paraId="68857E8E" w14:textId="77777777">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tcPr>
                <w:p w14:paraId="68857E8B"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MCS</w:t>
                  </w:r>
                </w:p>
              </w:tc>
              <w:tc>
                <w:tcPr>
                  <w:tcW w:w="3631" w:type="dxa"/>
                  <w:tcBorders>
                    <w:top w:val="nil"/>
                    <w:left w:val="nil"/>
                    <w:bottom w:val="single" w:sz="8" w:space="0" w:color="000000"/>
                    <w:right w:val="single" w:sz="8" w:space="0" w:color="000000"/>
                  </w:tcBorders>
                  <w:shd w:val="clear" w:color="auto" w:fill="auto"/>
                  <w:vAlign w:val="center"/>
                </w:tcPr>
                <w:p w14:paraId="68857E8C"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 xml:space="preserve">{1/3,1/2,2/3} </w:t>
                  </w:r>
                  <w:r>
                    <w:rPr>
                      <w:rFonts w:ascii="Arial" w:hAnsi="Arial" w:cs="Arial"/>
                      <w:color w:val="000000"/>
                      <w:sz w:val="18"/>
                      <w:szCs w:val="18"/>
                    </w:rPr>
                    <w:t>QPSK and 16QAM</w:t>
                  </w:r>
                  <w:r>
                    <w:rPr>
                      <w:rFonts w:ascii="Arial" w:eastAsia="MS Mincho" w:hAnsi="Arial" w:cs="Arial"/>
                      <w:color w:val="000000"/>
                      <w:sz w:val="18"/>
                      <w:szCs w:val="18"/>
                      <w:lang w:val="en-GB" w:eastAsia="en-GB"/>
                    </w:rPr>
                    <w:t xml:space="preserve"> as a starting point</w:t>
                  </w:r>
                </w:p>
              </w:tc>
              <w:tc>
                <w:tcPr>
                  <w:tcW w:w="3591" w:type="dxa"/>
                  <w:tcBorders>
                    <w:top w:val="nil"/>
                    <w:left w:val="nil"/>
                    <w:bottom w:val="single" w:sz="8" w:space="0" w:color="000000"/>
                    <w:right w:val="single" w:sz="8" w:space="0" w:color="000000"/>
                  </w:tcBorders>
                  <w:vAlign w:val="center"/>
                </w:tcPr>
                <w:p w14:paraId="68857E8D"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Hopefully a large enough range to capture behaviors likely impacted by code rate and modulation state.</w:t>
                  </w:r>
                </w:p>
              </w:tc>
            </w:tr>
            <w:tr w:rsidR="004A0D85" w14:paraId="68857E92" w14:textId="77777777">
              <w:trPr>
                <w:cantSplit/>
                <w:jc w:val="center"/>
              </w:trPr>
              <w:tc>
                <w:tcPr>
                  <w:tcW w:w="1830" w:type="dxa"/>
                  <w:tcBorders>
                    <w:top w:val="nil"/>
                    <w:left w:val="single" w:sz="8" w:space="0" w:color="000000"/>
                    <w:bottom w:val="single" w:sz="4" w:space="0" w:color="auto"/>
                    <w:right w:val="single" w:sz="8" w:space="0" w:color="000000"/>
                  </w:tcBorders>
                  <w:shd w:val="clear" w:color="auto" w:fill="auto"/>
                  <w:vAlign w:val="center"/>
                </w:tcPr>
                <w:p w14:paraId="68857E8F"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lastRenderedPageBreak/>
                    <w:t xml:space="preserve">Transport block size </w:t>
                  </w:r>
                </w:p>
              </w:tc>
              <w:tc>
                <w:tcPr>
                  <w:tcW w:w="3631" w:type="dxa"/>
                  <w:tcBorders>
                    <w:top w:val="nil"/>
                    <w:left w:val="nil"/>
                    <w:bottom w:val="single" w:sz="4" w:space="0" w:color="auto"/>
                    <w:right w:val="single" w:sz="8" w:space="0" w:color="000000"/>
                  </w:tcBorders>
                  <w:shd w:val="clear" w:color="auto" w:fill="auto"/>
                  <w:vAlign w:val="center"/>
                </w:tcPr>
                <w:p w14:paraId="68857E90"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 xml:space="preserve"> [10, 20, 40, 60, 75] bytes.</w:t>
                  </w:r>
                </w:p>
              </w:tc>
              <w:tc>
                <w:tcPr>
                  <w:tcW w:w="3591" w:type="dxa"/>
                  <w:tcBorders>
                    <w:top w:val="nil"/>
                    <w:left w:val="nil"/>
                    <w:bottom w:val="single" w:sz="4" w:space="0" w:color="auto"/>
                    <w:right w:val="single" w:sz="8" w:space="0" w:color="000000"/>
                  </w:tcBorders>
                  <w:vAlign w:val="center"/>
                </w:tcPr>
                <w:p w14:paraId="68857E91" w14:textId="77777777" w:rsidR="004A0D85" w:rsidRDefault="004A0D85">
                  <w:pPr>
                    <w:rPr>
                      <w:rFonts w:ascii="Arial" w:eastAsia="MS Mincho" w:hAnsi="Arial" w:cs="Arial"/>
                      <w:color w:val="000000"/>
                      <w:sz w:val="18"/>
                      <w:szCs w:val="18"/>
                      <w:lang w:val="en-GB" w:eastAsia="en-GB"/>
                    </w:rPr>
                  </w:pPr>
                </w:p>
              </w:tc>
            </w:tr>
            <w:tr w:rsidR="004A0D85" w14:paraId="68857E96" w14:textId="77777777">
              <w:trPr>
                <w:cantSplit/>
                <w:jc w:val="center"/>
              </w:trPr>
              <w:tc>
                <w:tcPr>
                  <w:tcW w:w="1830" w:type="dxa"/>
                  <w:tcBorders>
                    <w:top w:val="single" w:sz="4" w:space="0" w:color="auto"/>
                    <w:left w:val="single" w:sz="4" w:space="0" w:color="auto"/>
                    <w:right w:val="single" w:sz="4" w:space="0" w:color="auto"/>
                  </w:tcBorders>
                  <w:shd w:val="clear" w:color="auto" w:fill="auto"/>
                  <w:vAlign w:val="center"/>
                </w:tcPr>
                <w:p w14:paraId="68857E93" w14:textId="77777777" w:rsidR="004A0D85" w:rsidRDefault="00A34E92">
                  <w:pPr>
                    <w:rPr>
                      <w:rFonts w:ascii="Arial" w:hAnsi="Arial" w:cs="Arial"/>
                      <w:color w:val="000000"/>
                      <w:sz w:val="18"/>
                      <w:szCs w:val="18"/>
                    </w:rPr>
                  </w:pPr>
                  <w:r>
                    <w:t>Detection Criteria</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94" w14:textId="77777777" w:rsidR="004A0D85" w:rsidRDefault="00A34E92">
                  <w:pPr>
                    <w:rPr>
                      <w:rFonts w:ascii="Arial" w:eastAsia="MS Mincho" w:hAnsi="Arial" w:cs="Arial"/>
                      <w:color w:val="000000"/>
                      <w:sz w:val="18"/>
                      <w:szCs w:val="18"/>
                      <w:lang w:val="en-GB" w:eastAsia="en-GB"/>
                    </w:rPr>
                  </w:pPr>
                  <w:r>
                    <w:t>1% maximum mis-detection probability(Note 1)</w:t>
                  </w:r>
                </w:p>
              </w:tc>
              <w:tc>
                <w:tcPr>
                  <w:tcW w:w="3591" w:type="dxa"/>
                  <w:tcBorders>
                    <w:top w:val="single" w:sz="4" w:space="0" w:color="auto"/>
                    <w:left w:val="single" w:sz="4" w:space="0" w:color="auto"/>
                    <w:bottom w:val="single" w:sz="4" w:space="0" w:color="auto"/>
                    <w:right w:val="single" w:sz="4" w:space="0" w:color="auto"/>
                  </w:tcBorders>
                  <w:vAlign w:val="center"/>
                </w:tcPr>
                <w:p w14:paraId="68857E95" w14:textId="77777777" w:rsidR="004A0D85" w:rsidRDefault="00A34E92">
                  <w:r>
                    <w:t>In line with NR-U and Rel-15 simulation assumptions.</w:t>
                  </w:r>
                </w:p>
              </w:tc>
            </w:tr>
            <w:tr w:rsidR="004A0D85" w14:paraId="68857E9A" w14:textId="77777777">
              <w:trPr>
                <w:cantSplit/>
                <w:jc w:val="center"/>
              </w:trPr>
              <w:tc>
                <w:tcPr>
                  <w:tcW w:w="1830" w:type="dxa"/>
                  <w:tcBorders>
                    <w:left w:val="single" w:sz="4" w:space="0" w:color="auto"/>
                    <w:right w:val="single" w:sz="4" w:space="0" w:color="auto"/>
                  </w:tcBorders>
                  <w:shd w:val="clear" w:color="auto" w:fill="auto"/>
                  <w:vAlign w:val="center"/>
                </w:tcPr>
                <w:p w14:paraId="68857E97" w14:textId="77777777" w:rsidR="004A0D85" w:rsidRDefault="004A0D85">
                  <w:pPr>
                    <w:rPr>
                      <w:rFonts w:ascii="Arial" w:hAnsi="Arial" w:cs="Arial"/>
                      <w:color w:val="000000"/>
                      <w:sz w:val="18"/>
                      <w:szCs w:val="18"/>
                    </w:rPr>
                  </w:pP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98" w14:textId="77777777" w:rsidR="004A0D85" w:rsidRDefault="00A34E92">
                  <w:pPr>
                    <w:rPr>
                      <w:rFonts w:ascii="Arial" w:eastAsia="MS Mincho" w:hAnsi="Arial" w:cs="Arial"/>
                      <w:color w:val="000000"/>
                      <w:sz w:val="18"/>
                      <w:szCs w:val="18"/>
                      <w:lang w:val="en-GB" w:eastAsia="en-GB"/>
                    </w:rPr>
                  </w:pPr>
                  <w:r>
                    <w:t>0.1% maximum false alarm probability(Note 2)</w:t>
                  </w:r>
                </w:p>
              </w:tc>
              <w:tc>
                <w:tcPr>
                  <w:tcW w:w="3591" w:type="dxa"/>
                  <w:tcBorders>
                    <w:top w:val="single" w:sz="4" w:space="0" w:color="auto"/>
                    <w:left w:val="single" w:sz="4" w:space="0" w:color="auto"/>
                    <w:bottom w:val="single" w:sz="4" w:space="0" w:color="auto"/>
                    <w:right w:val="single" w:sz="4" w:space="0" w:color="auto"/>
                  </w:tcBorders>
                  <w:vAlign w:val="center"/>
                </w:tcPr>
                <w:p w14:paraId="68857E99" w14:textId="77777777" w:rsidR="004A0D85" w:rsidRDefault="00A34E92">
                  <w:r>
                    <w:t>In line with NR-U and Rel-15 simulation assumptions.</w:t>
                  </w:r>
                </w:p>
              </w:tc>
            </w:tr>
            <w:tr w:rsidR="004A0D85" w14:paraId="68857E9E" w14:textId="77777777">
              <w:trPr>
                <w:cantSplit/>
                <w:jc w:val="center"/>
              </w:trPr>
              <w:tc>
                <w:tcPr>
                  <w:tcW w:w="1830" w:type="dxa"/>
                  <w:tcBorders>
                    <w:left w:val="single" w:sz="4" w:space="0" w:color="auto"/>
                    <w:bottom w:val="single" w:sz="4" w:space="0" w:color="auto"/>
                    <w:right w:val="single" w:sz="4" w:space="0" w:color="auto"/>
                  </w:tcBorders>
                  <w:shd w:val="clear" w:color="auto" w:fill="auto"/>
                  <w:vAlign w:val="center"/>
                </w:tcPr>
                <w:p w14:paraId="68857E9B" w14:textId="77777777" w:rsidR="004A0D85" w:rsidRDefault="004A0D85">
                  <w:pPr>
                    <w:rPr>
                      <w:rFonts w:ascii="Arial" w:hAnsi="Arial" w:cs="Arial"/>
                      <w:color w:val="000000"/>
                      <w:sz w:val="18"/>
                      <w:szCs w:val="18"/>
                    </w:rPr>
                  </w:pP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9C" w14:textId="77777777" w:rsidR="004A0D85" w:rsidRDefault="00A34E92">
                  <w:pPr>
                    <w:rPr>
                      <w:rFonts w:ascii="Arial" w:eastAsia="MS Mincho" w:hAnsi="Arial" w:cs="Arial"/>
                      <w:color w:val="000000"/>
                      <w:sz w:val="18"/>
                      <w:szCs w:val="18"/>
                      <w:lang w:val="en-GB" w:eastAsia="en-GB"/>
                    </w:rPr>
                  </w:pPr>
                  <w:r>
                    <w:t>maximum timing estimation error being 50% of the normal CP length in case PRACH is received without PUSCH</w:t>
                  </w:r>
                </w:p>
              </w:tc>
              <w:tc>
                <w:tcPr>
                  <w:tcW w:w="3591" w:type="dxa"/>
                  <w:tcBorders>
                    <w:top w:val="single" w:sz="4" w:space="0" w:color="auto"/>
                    <w:left w:val="single" w:sz="4" w:space="0" w:color="auto"/>
                    <w:bottom w:val="single" w:sz="4" w:space="0" w:color="auto"/>
                    <w:right w:val="single" w:sz="4" w:space="0" w:color="auto"/>
                  </w:tcBorders>
                  <w:vAlign w:val="center"/>
                </w:tcPr>
                <w:p w14:paraId="68857E9D" w14:textId="77777777" w:rsidR="004A0D85" w:rsidRDefault="00A34E92">
                  <w:r>
                    <w:t>In line with NR-U and Rel-15 simulation assumptions.  Note that if PUSCH is received then timing estimates should be accurate.</w:t>
                  </w:r>
                </w:p>
              </w:tc>
            </w:tr>
            <w:tr w:rsidR="004A0D85" w14:paraId="68857EA2" w14:textId="77777777">
              <w:trPr>
                <w:cantSplit/>
                <w:jc w:val="center"/>
              </w:trPr>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68857E9F" w14:textId="77777777" w:rsidR="004A0D85" w:rsidRDefault="00A34E92">
                  <w:pPr>
                    <w:rPr>
                      <w:rFonts w:ascii="Arial" w:hAnsi="Arial" w:cs="Arial"/>
                      <w:color w:val="000000"/>
                      <w:sz w:val="18"/>
                      <w:szCs w:val="18"/>
                    </w:rPr>
                  </w:pPr>
                  <w:r>
                    <w:rPr>
                      <w:rFonts w:ascii="Arial" w:hAnsi="Arial" w:cs="Arial"/>
                      <w:color w:val="000000"/>
                      <w:sz w:val="18"/>
                      <w:szCs w:val="18"/>
                    </w:rPr>
                    <w:t>gNB antenna configuration</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A0"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2 or 4Rx for 4 GHz as a starting point</w:t>
                  </w:r>
                </w:p>
              </w:tc>
              <w:tc>
                <w:tcPr>
                  <w:tcW w:w="3591" w:type="dxa"/>
                  <w:tcBorders>
                    <w:top w:val="single" w:sz="4" w:space="0" w:color="auto"/>
                    <w:left w:val="single" w:sz="4" w:space="0" w:color="auto"/>
                    <w:bottom w:val="single" w:sz="4" w:space="0" w:color="auto"/>
                    <w:right w:val="single" w:sz="4" w:space="0" w:color="auto"/>
                  </w:tcBorders>
                  <w:vAlign w:val="center"/>
                </w:tcPr>
                <w:p w14:paraId="68857EA1"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Reflects NR-U assumptions and realistic number of gNB antennas at 4 GHz.</w:t>
                  </w:r>
                </w:p>
              </w:tc>
            </w:tr>
            <w:tr w:rsidR="004A0D85" w14:paraId="68857EA7" w14:textId="77777777">
              <w:trPr>
                <w:cantSplit/>
                <w:jc w:val="center"/>
              </w:trPr>
              <w:tc>
                <w:tcPr>
                  <w:tcW w:w="1830" w:type="dxa"/>
                  <w:tcBorders>
                    <w:top w:val="single" w:sz="4" w:space="0" w:color="auto"/>
                    <w:left w:val="single" w:sz="8" w:space="0" w:color="000000"/>
                    <w:bottom w:val="single" w:sz="8" w:space="0" w:color="000000"/>
                    <w:right w:val="single" w:sz="8" w:space="0" w:color="000000"/>
                  </w:tcBorders>
                  <w:shd w:val="clear" w:color="auto" w:fill="auto"/>
                  <w:vAlign w:val="center"/>
                </w:tcPr>
                <w:p w14:paraId="68857EA3"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UE antenna configuration</w:t>
                  </w:r>
                </w:p>
              </w:tc>
              <w:tc>
                <w:tcPr>
                  <w:tcW w:w="3631" w:type="dxa"/>
                  <w:tcBorders>
                    <w:top w:val="single" w:sz="4" w:space="0" w:color="auto"/>
                    <w:left w:val="nil"/>
                    <w:bottom w:val="single" w:sz="8" w:space="0" w:color="000000"/>
                    <w:right w:val="single" w:sz="4" w:space="0" w:color="auto"/>
                  </w:tcBorders>
                  <w:shd w:val="clear" w:color="auto" w:fill="auto"/>
                  <w:vAlign w:val="center"/>
                </w:tcPr>
                <w:p w14:paraId="68857EA4"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 xml:space="preserve">1 Tx </w:t>
                  </w:r>
                </w:p>
                <w:p w14:paraId="68857EA5"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2 Tx optional</w:t>
                  </w:r>
                </w:p>
              </w:tc>
              <w:tc>
                <w:tcPr>
                  <w:tcW w:w="3591" w:type="dxa"/>
                  <w:tcBorders>
                    <w:top w:val="single" w:sz="4" w:space="0" w:color="auto"/>
                    <w:left w:val="nil"/>
                    <w:bottom w:val="single" w:sz="8" w:space="0" w:color="000000"/>
                    <w:right w:val="single" w:sz="4" w:space="0" w:color="auto"/>
                  </w:tcBorders>
                  <w:vAlign w:val="center"/>
                </w:tcPr>
                <w:p w14:paraId="68857EA6"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Since 2 Tx could be beneficial in addition to higher MCS in at least RRC_CONNECTED operation since 2 Tx UEs are becoming more common.</w:t>
                  </w:r>
                </w:p>
              </w:tc>
            </w:tr>
            <w:tr w:rsidR="004A0D85" w14:paraId="68857EAC" w14:textId="77777777">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tcPr>
                <w:p w14:paraId="68857EA8"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Propagation channel &amp; UE velocity</w:t>
                  </w:r>
                </w:p>
              </w:tc>
              <w:tc>
                <w:tcPr>
                  <w:tcW w:w="3631" w:type="dxa"/>
                  <w:tcBorders>
                    <w:top w:val="nil"/>
                    <w:left w:val="nil"/>
                    <w:bottom w:val="single" w:sz="8" w:space="0" w:color="000000"/>
                    <w:right w:val="single" w:sz="4" w:space="0" w:color="auto"/>
                  </w:tcBorders>
                  <w:shd w:val="clear" w:color="auto" w:fill="auto"/>
                  <w:vAlign w:val="center"/>
                </w:tcPr>
                <w:p w14:paraId="68857EA9"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CDL-A 30ns and CDL-C 300ns in TR38.901; {3, 30} km/h as a starting point</w:t>
                  </w:r>
                </w:p>
              </w:tc>
              <w:tc>
                <w:tcPr>
                  <w:tcW w:w="3591" w:type="dxa"/>
                  <w:tcBorders>
                    <w:top w:val="nil"/>
                    <w:left w:val="nil"/>
                    <w:bottom w:val="single" w:sz="8" w:space="0" w:color="000000"/>
                    <w:right w:val="single" w:sz="4" w:space="0" w:color="auto"/>
                  </w:tcBorders>
                  <w:vAlign w:val="center"/>
                </w:tcPr>
                <w:p w14:paraId="68857EAA"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TDL channel models do not take into account angle spread, which may lead to optimistic measures of diversity gain with more than 2 antennas.</w:t>
                  </w:r>
                </w:p>
                <w:p w14:paraId="68857EAB"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30 kmph seems a reasonable higher UE speed in small calls. Other speeds could be considered.</w:t>
                  </w:r>
                </w:p>
              </w:tc>
            </w:tr>
            <w:tr w:rsidR="004A0D85" w14:paraId="68857EB1" w14:textId="77777777">
              <w:trPr>
                <w:cantSplit/>
                <w:jc w:val="center"/>
              </w:trPr>
              <w:tc>
                <w:tcPr>
                  <w:tcW w:w="1830" w:type="dxa"/>
                  <w:tcBorders>
                    <w:top w:val="nil"/>
                    <w:left w:val="single" w:sz="8" w:space="0" w:color="000000"/>
                    <w:bottom w:val="single" w:sz="8" w:space="0" w:color="000000"/>
                    <w:right w:val="single" w:sz="8" w:space="0" w:color="000000"/>
                  </w:tcBorders>
                  <w:shd w:val="clear" w:color="auto" w:fill="auto"/>
                  <w:vAlign w:val="center"/>
                </w:tcPr>
                <w:p w14:paraId="68857EAD"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Max number of HARQ transmission</w:t>
                  </w:r>
                </w:p>
              </w:tc>
              <w:tc>
                <w:tcPr>
                  <w:tcW w:w="3631" w:type="dxa"/>
                  <w:tcBorders>
                    <w:top w:val="nil"/>
                    <w:left w:val="nil"/>
                    <w:bottom w:val="single" w:sz="8" w:space="0" w:color="000000"/>
                    <w:right w:val="single" w:sz="4" w:space="0" w:color="auto"/>
                  </w:tcBorders>
                  <w:shd w:val="clear" w:color="auto" w:fill="auto"/>
                  <w:vAlign w:val="center"/>
                </w:tcPr>
                <w:p w14:paraId="68857EAE"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1 msgA transmission</w:t>
                  </w:r>
                </w:p>
                <w:p w14:paraId="68857EAF"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 xml:space="preserve">Optionally: a company reported value </w:t>
                  </w:r>
                </w:p>
              </w:tc>
              <w:tc>
                <w:tcPr>
                  <w:tcW w:w="3591" w:type="dxa"/>
                  <w:tcBorders>
                    <w:top w:val="nil"/>
                    <w:left w:val="nil"/>
                    <w:bottom w:val="single" w:sz="8" w:space="0" w:color="000000"/>
                    <w:right w:val="single" w:sz="4" w:space="0" w:color="auto"/>
                  </w:tcBorders>
                  <w:vAlign w:val="center"/>
                </w:tcPr>
                <w:p w14:paraId="68857EB0"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msgA retransmission performance should be studied, and the number of retransmissions can be a function of the retransmission mechanism.</w:t>
                  </w:r>
                </w:p>
              </w:tc>
            </w:tr>
            <w:tr w:rsidR="004A0D85" w14:paraId="68857EB5" w14:textId="77777777">
              <w:trPr>
                <w:cantSplit/>
                <w:jc w:val="center"/>
              </w:trPr>
              <w:tc>
                <w:tcPr>
                  <w:tcW w:w="1830" w:type="dxa"/>
                  <w:vMerge w:val="restart"/>
                  <w:tcBorders>
                    <w:top w:val="nil"/>
                    <w:left w:val="single" w:sz="8" w:space="0" w:color="000000"/>
                    <w:bottom w:val="nil"/>
                    <w:right w:val="single" w:sz="8" w:space="0" w:color="000000"/>
                  </w:tcBorders>
                  <w:shd w:val="clear" w:color="auto" w:fill="auto"/>
                  <w:vAlign w:val="center"/>
                </w:tcPr>
                <w:p w14:paraId="68857EB2"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Receiver</w:t>
                  </w:r>
                </w:p>
              </w:tc>
              <w:tc>
                <w:tcPr>
                  <w:tcW w:w="3631" w:type="dxa"/>
                  <w:tcBorders>
                    <w:top w:val="nil"/>
                    <w:left w:val="nil"/>
                    <w:bottom w:val="nil"/>
                    <w:right w:val="single" w:sz="4" w:space="0" w:color="auto"/>
                  </w:tcBorders>
                  <w:shd w:val="clear" w:color="auto" w:fill="auto"/>
                  <w:vAlign w:val="center"/>
                </w:tcPr>
                <w:p w14:paraId="68857EB3"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Realistic channel estimation</w:t>
                  </w:r>
                </w:p>
              </w:tc>
              <w:tc>
                <w:tcPr>
                  <w:tcW w:w="3591" w:type="dxa"/>
                  <w:tcBorders>
                    <w:top w:val="nil"/>
                    <w:left w:val="nil"/>
                    <w:bottom w:val="nil"/>
                    <w:right w:val="single" w:sz="4" w:space="0" w:color="auto"/>
                  </w:tcBorders>
                  <w:vAlign w:val="center"/>
                </w:tcPr>
                <w:p w14:paraId="68857EB4" w14:textId="77777777" w:rsidR="004A0D85" w:rsidRDefault="004A0D85">
                  <w:pPr>
                    <w:rPr>
                      <w:rFonts w:ascii="Arial" w:eastAsia="MS Mincho" w:hAnsi="Arial" w:cs="Arial"/>
                      <w:color w:val="000000"/>
                      <w:sz w:val="18"/>
                      <w:szCs w:val="18"/>
                      <w:lang w:val="en-GB" w:eastAsia="en-GB"/>
                    </w:rPr>
                  </w:pPr>
                </w:p>
              </w:tc>
            </w:tr>
            <w:tr w:rsidR="004A0D85" w14:paraId="68857EB9" w14:textId="77777777">
              <w:trPr>
                <w:cantSplit/>
                <w:jc w:val="center"/>
              </w:trPr>
              <w:tc>
                <w:tcPr>
                  <w:tcW w:w="1830" w:type="dxa"/>
                  <w:vMerge/>
                  <w:tcBorders>
                    <w:top w:val="nil"/>
                    <w:left w:val="single" w:sz="8" w:space="0" w:color="000000"/>
                    <w:bottom w:val="nil"/>
                    <w:right w:val="single" w:sz="8" w:space="0" w:color="000000"/>
                  </w:tcBorders>
                  <w:vAlign w:val="center"/>
                </w:tcPr>
                <w:p w14:paraId="68857EB6" w14:textId="77777777" w:rsidR="004A0D85" w:rsidRDefault="004A0D85">
                  <w:pPr>
                    <w:rPr>
                      <w:rFonts w:ascii="Arial" w:hAnsi="Arial" w:cs="Arial"/>
                      <w:color w:val="000000"/>
                      <w:sz w:val="18"/>
                      <w:szCs w:val="18"/>
                    </w:rPr>
                  </w:pPr>
                </w:p>
              </w:tc>
              <w:tc>
                <w:tcPr>
                  <w:tcW w:w="3631" w:type="dxa"/>
                  <w:vMerge w:val="restart"/>
                  <w:tcBorders>
                    <w:top w:val="single" w:sz="8" w:space="0" w:color="000000"/>
                    <w:left w:val="nil"/>
                    <w:right w:val="single" w:sz="4" w:space="0" w:color="auto"/>
                  </w:tcBorders>
                  <w:shd w:val="clear" w:color="auto" w:fill="auto"/>
                  <w:vAlign w:val="center"/>
                </w:tcPr>
                <w:p w14:paraId="68857EB7" w14:textId="77777777" w:rsidR="004A0D85" w:rsidRDefault="00A34E92">
                  <w:pPr>
                    <w:rPr>
                      <w:rFonts w:ascii="Arial" w:hAnsi="Arial" w:cs="Arial"/>
                      <w:color w:val="000000"/>
                      <w:sz w:val="18"/>
                      <w:szCs w:val="18"/>
                    </w:rPr>
                  </w:pPr>
                  <w:r>
                    <w:rPr>
                      <w:rFonts w:ascii="Arial" w:hAnsi="Arial" w:cs="Arial"/>
                      <w:color w:val="000000"/>
                      <w:sz w:val="18"/>
                      <w:szCs w:val="18"/>
                    </w:rPr>
                    <w:t>L-MMSE-IRC</w:t>
                  </w:r>
                </w:p>
              </w:tc>
              <w:tc>
                <w:tcPr>
                  <w:tcW w:w="3591" w:type="dxa"/>
                  <w:tcBorders>
                    <w:top w:val="single" w:sz="8" w:space="0" w:color="000000"/>
                    <w:left w:val="nil"/>
                    <w:bottom w:val="nil"/>
                    <w:right w:val="single" w:sz="4" w:space="0" w:color="auto"/>
                  </w:tcBorders>
                  <w:vAlign w:val="center"/>
                </w:tcPr>
                <w:p w14:paraId="68857EB8"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Non-linear receivers may provide further gain and are not precluded from gNB implementation. However, optimizing 2-step RACH for non-linear receivers does not seem necessary.</w:t>
                  </w:r>
                </w:p>
              </w:tc>
            </w:tr>
            <w:tr w:rsidR="004A0D85" w14:paraId="68857EBD" w14:textId="77777777">
              <w:trPr>
                <w:cantSplit/>
                <w:jc w:val="center"/>
              </w:trPr>
              <w:tc>
                <w:tcPr>
                  <w:tcW w:w="1830" w:type="dxa"/>
                  <w:vMerge/>
                  <w:tcBorders>
                    <w:top w:val="nil"/>
                    <w:left w:val="single" w:sz="8" w:space="0" w:color="000000"/>
                    <w:bottom w:val="single" w:sz="4" w:space="0" w:color="auto"/>
                    <w:right w:val="single" w:sz="8" w:space="0" w:color="000000"/>
                  </w:tcBorders>
                  <w:vAlign w:val="center"/>
                </w:tcPr>
                <w:p w14:paraId="68857EBA" w14:textId="77777777" w:rsidR="004A0D85" w:rsidRDefault="004A0D85">
                  <w:pPr>
                    <w:rPr>
                      <w:rFonts w:ascii="Arial" w:hAnsi="Arial" w:cs="Arial"/>
                      <w:color w:val="000000"/>
                      <w:sz w:val="18"/>
                      <w:szCs w:val="18"/>
                    </w:rPr>
                  </w:pPr>
                </w:p>
              </w:tc>
              <w:tc>
                <w:tcPr>
                  <w:tcW w:w="3631" w:type="dxa"/>
                  <w:vMerge/>
                  <w:tcBorders>
                    <w:left w:val="nil"/>
                    <w:bottom w:val="single" w:sz="4" w:space="0" w:color="auto"/>
                    <w:right w:val="single" w:sz="4" w:space="0" w:color="auto"/>
                  </w:tcBorders>
                  <w:shd w:val="clear" w:color="auto" w:fill="auto"/>
                  <w:vAlign w:val="center"/>
                </w:tcPr>
                <w:p w14:paraId="68857EBB" w14:textId="77777777" w:rsidR="004A0D85" w:rsidRDefault="004A0D85">
                  <w:pPr>
                    <w:rPr>
                      <w:rFonts w:ascii="Arial" w:hAnsi="Arial" w:cs="Arial"/>
                      <w:color w:val="000000"/>
                      <w:sz w:val="18"/>
                      <w:szCs w:val="18"/>
                    </w:rPr>
                  </w:pPr>
                </w:p>
              </w:tc>
              <w:tc>
                <w:tcPr>
                  <w:tcW w:w="3591" w:type="dxa"/>
                  <w:tcBorders>
                    <w:top w:val="nil"/>
                    <w:left w:val="nil"/>
                    <w:bottom w:val="single" w:sz="4" w:space="0" w:color="auto"/>
                    <w:right w:val="single" w:sz="4" w:space="0" w:color="auto"/>
                  </w:tcBorders>
                  <w:vAlign w:val="center"/>
                </w:tcPr>
                <w:p w14:paraId="68857EBC" w14:textId="77777777" w:rsidR="004A0D85" w:rsidRDefault="004A0D85">
                  <w:pPr>
                    <w:rPr>
                      <w:rFonts w:ascii="Arial" w:hAnsi="Arial" w:cs="Arial"/>
                      <w:color w:val="000000"/>
                      <w:sz w:val="18"/>
                      <w:szCs w:val="18"/>
                    </w:rPr>
                  </w:pPr>
                </w:p>
              </w:tc>
            </w:tr>
            <w:tr w:rsidR="004A0D85" w14:paraId="68857EC1" w14:textId="77777777">
              <w:trPr>
                <w:cantSplit/>
                <w:jc w:val="center"/>
              </w:trPr>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68857EBE"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Timing offset</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BF"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 xml:space="preserve">Uniformly distributed in [0, 0.8 µs (corresponding to 200m ISD)] </w:t>
                  </w:r>
                </w:p>
              </w:tc>
              <w:tc>
                <w:tcPr>
                  <w:tcW w:w="3591" w:type="dxa"/>
                  <w:tcBorders>
                    <w:top w:val="single" w:sz="4" w:space="0" w:color="auto"/>
                    <w:left w:val="single" w:sz="4" w:space="0" w:color="auto"/>
                    <w:bottom w:val="single" w:sz="4" w:space="0" w:color="auto"/>
                    <w:right w:val="single" w:sz="4" w:space="0" w:color="auto"/>
                  </w:tcBorders>
                  <w:vAlign w:val="center"/>
                </w:tcPr>
                <w:p w14:paraId="68857EC0"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Based on NR-U assumptions, adjusted for 200m ISD</w:t>
                  </w:r>
                </w:p>
              </w:tc>
            </w:tr>
            <w:tr w:rsidR="004A0D85" w14:paraId="68857EC5" w14:textId="77777777">
              <w:trPr>
                <w:cantSplit/>
                <w:jc w:val="center"/>
              </w:trPr>
              <w:tc>
                <w:tcPr>
                  <w:tcW w:w="1830" w:type="dxa"/>
                  <w:tcBorders>
                    <w:top w:val="single" w:sz="4" w:space="0" w:color="auto"/>
                    <w:left w:val="single" w:sz="8" w:space="0" w:color="000000"/>
                    <w:bottom w:val="single" w:sz="8" w:space="0" w:color="000000"/>
                    <w:right w:val="single" w:sz="8" w:space="0" w:color="000000"/>
                  </w:tcBorders>
                  <w:shd w:val="clear" w:color="auto" w:fill="auto"/>
                  <w:vAlign w:val="center"/>
                </w:tcPr>
                <w:p w14:paraId="68857EC2" w14:textId="77777777" w:rsidR="004A0D85" w:rsidRDefault="00A34E92">
                  <w:pPr>
                    <w:rPr>
                      <w:rFonts w:ascii="Arial" w:hAnsi="Arial" w:cs="Arial"/>
                      <w:color w:val="000000"/>
                      <w:sz w:val="18"/>
                      <w:szCs w:val="18"/>
                    </w:rPr>
                  </w:pPr>
                  <w:r>
                    <w:t>Frequency offset</w:t>
                  </w:r>
                </w:p>
              </w:tc>
              <w:tc>
                <w:tcPr>
                  <w:tcW w:w="3631" w:type="dxa"/>
                  <w:tcBorders>
                    <w:top w:val="single" w:sz="4" w:space="0" w:color="auto"/>
                    <w:left w:val="nil"/>
                    <w:bottom w:val="single" w:sz="8" w:space="0" w:color="000000"/>
                    <w:right w:val="single" w:sz="4" w:space="0" w:color="auto"/>
                  </w:tcBorders>
                  <w:shd w:val="clear" w:color="auto" w:fill="auto"/>
                  <w:vAlign w:val="center"/>
                </w:tcPr>
                <w:p w14:paraId="68857EC3" w14:textId="77777777" w:rsidR="004A0D85" w:rsidRDefault="00A34E92">
                  <w:pPr>
                    <w:rPr>
                      <w:rFonts w:ascii="Arial" w:hAnsi="Arial" w:cs="Arial"/>
                      <w:color w:val="000000"/>
                      <w:sz w:val="18"/>
                      <w:szCs w:val="18"/>
                    </w:rPr>
                  </w:pPr>
                  <w:r>
                    <w:t>0.05ppm (fixed) at TRP, and 0.1 ppm (fixed) at UE</w:t>
                  </w:r>
                </w:p>
              </w:tc>
              <w:tc>
                <w:tcPr>
                  <w:tcW w:w="3591" w:type="dxa"/>
                  <w:tcBorders>
                    <w:top w:val="single" w:sz="4" w:space="0" w:color="auto"/>
                    <w:left w:val="nil"/>
                    <w:bottom w:val="single" w:sz="8" w:space="0" w:color="000000"/>
                    <w:right w:val="single" w:sz="4" w:space="0" w:color="auto"/>
                  </w:tcBorders>
                  <w:vAlign w:val="center"/>
                </w:tcPr>
                <w:p w14:paraId="68857EC4" w14:textId="77777777" w:rsidR="004A0D85" w:rsidRDefault="00A34E92">
                  <w:r>
                    <w:t>In line with NR-U and Rel-15 simulation assumptions.</w:t>
                  </w:r>
                </w:p>
              </w:tc>
            </w:tr>
            <w:tr w:rsidR="004A0D85" w14:paraId="68857EC9" w14:textId="77777777">
              <w:trPr>
                <w:cantSplit/>
                <w:jc w:val="center"/>
              </w:trPr>
              <w:tc>
                <w:tcPr>
                  <w:tcW w:w="1830" w:type="dxa"/>
                  <w:tcBorders>
                    <w:top w:val="nil"/>
                    <w:left w:val="single" w:sz="8" w:space="0" w:color="000000"/>
                    <w:bottom w:val="single" w:sz="4" w:space="0" w:color="auto"/>
                    <w:right w:val="single" w:sz="8" w:space="0" w:color="000000"/>
                  </w:tcBorders>
                  <w:shd w:val="clear" w:color="auto" w:fill="auto"/>
                  <w:vAlign w:val="center"/>
                </w:tcPr>
                <w:p w14:paraId="68857EC6"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lastRenderedPageBreak/>
                    <w:t>Traffic model for link level</w:t>
                  </w:r>
                </w:p>
              </w:tc>
              <w:tc>
                <w:tcPr>
                  <w:tcW w:w="3631" w:type="dxa"/>
                  <w:tcBorders>
                    <w:top w:val="nil"/>
                    <w:left w:val="nil"/>
                    <w:bottom w:val="single" w:sz="4" w:space="0" w:color="auto"/>
                    <w:right w:val="single" w:sz="4" w:space="0" w:color="auto"/>
                  </w:tcBorders>
                  <w:shd w:val="clear" w:color="auto" w:fill="auto"/>
                  <w:vAlign w:val="center"/>
                </w:tcPr>
                <w:p w14:paraId="68857EC7" w14:textId="77777777" w:rsidR="004A0D85" w:rsidRDefault="00A34E92">
                  <w:pPr>
                    <w:rPr>
                      <w:rFonts w:ascii="Arial" w:hAnsi="Arial" w:cs="Arial"/>
                      <w:color w:val="000000"/>
                      <w:sz w:val="18"/>
                      <w:szCs w:val="18"/>
                    </w:rPr>
                  </w:pPr>
                  <w:r>
                    <w:rPr>
                      <w:rFonts w:ascii="Arial" w:eastAsia="MS Mincho" w:hAnsi="Arial" w:cs="Arial"/>
                      <w:color w:val="000000"/>
                      <w:sz w:val="18"/>
                      <w:szCs w:val="18"/>
                      <w:lang w:val="en-GB" w:eastAsia="en-GB"/>
                    </w:rPr>
                    <w:t xml:space="preserve">Full buffer as starting point. </w:t>
                  </w:r>
                </w:p>
              </w:tc>
              <w:tc>
                <w:tcPr>
                  <w:tcW w:w="3591" w:type="dxa"/>
                  <w:tcBorders>
                    <w:top w:val="nil"/>
                    <w:left w:val="nil"/>
                    <w:bottom w:val="single" w:sz="4" w:space="0" w:color="auto"/>
                    <w:right w:val="single" w:sz="4" w:space="0" w:color="auto"/>
                  </w:tcBorders>
                  <w:vAlign w:val="center"/>
                </w:tcPr>
                <w:p w14:paraId="68857EC8" w14:textId="77777777" w:rsidR="004A0D85" w:rsidRDefault="00A34E92">
                  <w:pPr>
                    <w:rPr>
                      <w:rFonts w:ascii="Arial" w:eastAsia="MS Mincho" w:hAnsi="Arial" w:cs="Arial"/>
                      <w:color w:val="000000"/>
                      <w:sz w:val="18"/>
                      <w:szCs w:val="18"/>
                      <w:lang w:val="en-GB" w:eastAsia="en-GB"/>
                    </w:rPr>
                  </w:pPr>
                  <w:r>
                    <w:rPr>
                      <w:rFonts w:ascii="Arial" w:eastAsia="MS Mincho" w:hAnsi="Arial" w:cs="Arial"/>
                      <w:color w:val="000000"/>
                      <w:sz w:val="18"/>
                      <w:szCs w:val="18"/>
                      <w:lang w:val="en-GB" w:eastAsia="en-GB"/>
                    </w:rPr>
                    <w:t>Full buffer should be sufficient for simulations of a single UE</w:t>
                  </w:r>
                </w:p>
              </w:tc>
            </w:tr>
            <w:tr w:rsidR="004A0D85" w14:paraId="68857ECD" w14:textId="77777777">
              <w:trPr>
                <w:cantSplit/>
                <w:jc w:val="center"/>
              </w:trPr>
              <w:tc>
                <w:tcPr>
                  <w:tcW w:w="1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57ECA" w14:textId="77777777" w:rsidR="004A0D85" w:rsidRDefault="00A34E92">
                  <w:pPr>
                    <w:rPr>
                      <w:rFonts w:ascii="Arial" w:eastAsia="MS Mincho" w:hAnsi="Arial" w:cs="Arial"/>
                      <w:color w:val="000000"/>
                      <w:sz w:val="18"/>
                      <w:szCs w:val="18"/>
                      <w:lang w:val="en-GB" w:eastAsia="en-GB"/>
                    </w:rPr>
                  </w:pPr>
                  <w:r>
                    <w:t>Formatting of results (please also reference Section 8 of R1-1704144 for reporting formats)</w:t>
                  </w: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CB" w14:textId="77777777" w:rsidR="004A0D85" w:rsidRDefault="00A34E92">
                  <w:pPr>
                    <w:rPr>
                      <w:rFonts w:ascii="Arial" w:eastAsia="MS Mincho" w:hAnsi="Arial" w:cs="Arial"/>
                      <w:color w:val="000000"/>
                      <w:sz w:val="18"/>
                      <w:szCs w:val="18"/>
                      <w:lang w:val="en-GB" w:eastAsia="en-GB"/>
                    </w:rPr>
                  </w:pPr>
                  <w:r>
                    <w:t>Mis-detection probability vs. SNR</w:t>
                  </w:r>
                </w:p>
              </w:tc>
              <w:tc>
                <w:tcPr>
                  <w:tcW w:w="3591" w:type="dxa"/>
                  <w:tcBorders>
                    <w:top w:val="single" w:sz="4" w:space="0" w:color="auto"/>
                    <w:left w:val="single" w:sz="4" w:space="0" w:color="auto"/>
                    <w:bottom w:val="single" w:sz="4" w:space="0" w:color="auto"/>
                    <w:right w:val="single" w:sz="4" w:space="0" w:color="auto"/>
                  </w:tcBorders>
                  <w:vAlign w:val="center"/>
                </w:tcPr>
                <w:p w14:paraId="68857ECC" w14:textId="77777777" w:rsidR="004A0D85" w:rsidRDefault="00A34E92">
                  <w:r>
                    <w:t>From NR-U simulation methodology.</w:t>
                  </w:r>
                </w:p>
              </w:tc>
            </w:tr>
            <w:tr w:rsidR="004A0D85" w14:paraId="68857ED1" w14:textId="77777777">
              <w:trPr>
                <w:cantSplit/>
                <w:jc w:val="center"/>
              </w:trPr>
              <w:tc>
                <w:tcPr>
                  <w:tcW w:w="18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857ECE" w14:textId="77777777" w:rsidR="004A0D85" w:rsidRDefault="004A0D85">
                  <w:pPr>
                    <w:rPr>
                      <w:rFonts w:ascii="Arial" w:eastAsia="MS Mincho" w:hAnsi="Arial" w:cs="Arial"/>
                      <w:color w:val="000000"/>
                      <w:sz w:val="18"/>
                      <w:szCs w:val="18"/>
                      <w:lang w:val="en-GB" w:eastAsia="en-GB"/>
                    </w:rPr>
                  </w:pPr>
                </w:p>
              </w:tc>
              <w:tc>
                <w:tcPr>
                  <w:tcW w:w="3631" w:type="dxa"/>
                  <w:tcBorders>
                    <w:top w:val="single" w:sz="4" w:space="0" w:color="auto"/>
                    <w:left w:val="single" w:sz="4" w:space="0" w:color="auto"/>
                    <w:bottom w:val="single" w:sz="4" w:space="0" w:color="auto"/>
                    <w:right w:val="single" w:sz="4" w:space="0" w:color="auto"/>
                  </w:tcBorders>
                  <w:shd w:val="clear" w:color="auto" w:fill="auto"/>
                  <w:vAlign w:val="center"/>
                </w:tcPr>
                <w:p w14:paraId="68857ECF" w14:textId="77777777" w:rsidR="004A0D85" w:rsidRDefault="00A34E92">
                  <w:pPr>
                    <w:rPr>
                      <w:rFonts w:ascii="Arial" w:eastAsia="MS Mincho" w:hAnsi="Arial" w:cs="Arial"/>
                      <w:color w:val="000000"/>
                      <w:sz w:val="18"/>
                      <w:szCs w:val="18"/>
                      <w:lang w:val="en-GB" w:eastAsia="en-GB"/>
                    </w:rPr>
                  </w:pPr>
                  <w:r>
                    <w:t>False alarm probability vs. SNR(Note 3)</w:t>
                  </w:r>
                </w:p>
              </w:tc>
              <w:tc>
                <w:tcPr>
                  <w:tcW w:w="3591" w:type="dxa"/>
                  <w:tcBorders>
                    <w:top w:val="single" w:sz="4" w:space="0" w:color="auto"/>
                    <w:left w:val="single" w:sz="4" w:space="0" w:color="auto"/>
                    <w:bottom w:val="single" w:sz="4" w:space="0" w:color="auto"/>
                    <w:right w:val="single" w:sz="4" w:space="0" w:color="auto"/>
                  </w:tcBorders>
                  <w:vAlign w:val="center"/>
                </w:tcPr>
                <w:p w14:paraId="68857ED0" w14:textId="77777777" w:rsidR="004A0D85" w:rsidRDefault="00A34E92">
                  <w:r>
                    <w:t>From NR-U simulation methodology.</w:t>
                  </w:r>
                </w:p>
              </w:tc>
            </w:tr>
            <w:tr w:rsidR="004A0D85" w14:paraId="68857ED5" w14:textId="77777777">
              <w:trPr>
                <w:cantSplit/>
                <w:jc w:val="center"/>
              </w:trPr>
              <w:tc>
                <w:tcPr>
                  <w:tcW w:w="90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57ED2" w14:textId="77777777" w:rsidR="004A0D85" w:rsidRDefault="00A34E92">
                  <w:pPr>
                    <w:pStyle w:val="BodyText"/>
                  </w:pPr>
                  <w:r>
                    <w:t>(Note 1) 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w:t>
                  </w:r>
                </w:p>
                <w:p w14:paraId="68857ED3" w14:textId="77777777" w:rsidR="004A0D85" w:rsidRDefault="00A34E92">
                  <w:pPr>
                    <w:pStyle w:val="BodyText"/>
                  </w:pPr>
                  <w:r>
                    <w:t xml:space="preserve">(Note 2) Maximum false alarm probability refers to the case when input at receiver is noise only (considering 64 preamble detectors as in 3GPP TS 36.104, section 8.4.1). </w:t>
                  </w:r>
                </w:p>
                <w:p w14:paraId="68857ED4" w14:textId="77777777" w:rsidR="004A0D85" w:rsidRDefault="00A34E92">
                  <w:pPr>
                    <w:pStyle w:val="BodyText"/>
                  </w:pPr>
                  <w:r>
                    <w:t>(Note 3) 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tc>
            </w:tr>
          </w:tbl>
          <w:p w14:paraId="68857ED6" w14:textId="77777777" w:rsidR="004A0D85" w:rsidRDefault="004A0D85">
            <w:pPr>
              <w:rPr>
                <w:rFonts w:ascii="Times New Roman" w:eastAsia="宋体" w:hAnsi="Times New Roman" w:cs="Times New Roman"/>
              </w:rPr>
            </w:pPr>
          </w:p>
        </w:tc>
      </w:tr>
    </w:tbl>
    <w:p w14:paraId="68857ED8" w14:textId="77777777" w:rsidR="004A0D85" w:rsidRDefault="004A0D85"/>
    <w:p w14:paraId="68857ED9" w14:textId="77777777" w:rsidR="004A0D85" w:rsidRDefault="004A0D85">
      <w:pPr>
        <w:rPr>
          <w:bCs/>
        </w:rPr>
      </w:pPr>
    </w:p>
    <w:sectPr w:rsidR="004A0D85">
      <w:footerReference w:type="default" r:id="rId12"/>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ACCBD" w16cid:durableId="2036708E"/>
  <w16cid:commentId w16cid:paraId="7A54DB7E" w16cid:durableId="2036714B"/>
  <w16cid:commentId w16cid:paraId="71210D22" w16cid:durableId="2036727B"/>
  <w16cid:commentId w16cid:paraId="738A4A4E" w16cid:durableId="20367361"/>
  <w16cid:commentId w16cid:paraId="41CAECD9" w16cid:durableId="2036739B"/>
  <w16cid:commentId w16cid:paraId="0E0AE739" w16cid:durableId="203673E6"/>
  <w16cid:commentId w16cid:paraId="5EC8A4F9" w16cid:durableId="20367414"/>
  <w16cid:commentId w16cid:paraId="3BA3905E" w16cid:durableId="2036743D"/>
  <w16cid:commentId w16cid:paraId="38B390EC" w16cid:durableId="203674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500D7" w14:textId="77777777" w:rsidR="00BE33EC" w:rsidRDefault="00BE33EC" w:rsidP="00F560F1">
      <w:pPr>
        <w:spacing w:after="0" w:line="240" w:lineRule="auto"/>
      </w:pPr>
      <w:r>
        <w:separator/>
      </w:r>
    </w:p>
  </w:endnote>
  <w:endnote w:type="continuationSeparator" w:id="0">
    <w:p w14:paraId="562E5A92" w14:textId="77777777" w:rsidR="00BE33EC" w:rsidRDefault="00BE33EC" w:rsidP="00F56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972499"/>
      <w:docPartObj>
        <w:docPartGallery w:val="Page Numbers (Bottom of Page)"/>
        <w:docPartUnique/>
      </w:docPartObj>
    </w:sdtPr>
    <w:sdtEndPr>
      <w:rPr>
        <w:noProof/>
      </w:rPr>
    </w:sdtEndPr>
    <w:sdtContent>
      <w:p w14:paraId="3AB91FFB" w14:textId="6406D5CE" w:rsidR="00D31BB0" w:rsidRDefault="00D31BB0">
        <w:pPr>
          <w:pStyle w:val="Footer"/>
          <w:jc w:val="right"/>
        </w:pPr>
        <w:r>
          <w:fldChar w:fldCharType="begin"/>
        </w:r>
        <w:r>
          <w:instrText xml:space="preserve"> PAGE   \* MERGEFORMAT </w:instrText>
        </w:r>
        <w:r>
          <w:fldChar w:fldCharType="separate"/>
        </w:r>
        <w:r w:rsidR="002421A5">
          <w:rPr>
            <w:noProof/>
          </w:rPr>
          <w:t>11</w:t>
        </w:r>
        <w:r>
          <w:rPr>
            <w:noProof/>
          </w:rPr>
          <w:fldChar w:fldCharType="end"/>
        </w:r>
      </w:p>
    </w:sdtContent>
  </w:sdt>
  <w:p w14:paraId="2A45923D" w14:textId="77777777" w:rsidR="00D31BB0" w:rsidRDefault="00D31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F16F7" w14:textId="77777777" w:rsidR="00BE33EC" w:rsidRDefault="00BE33EC" w:rsidP="00F560F1">
      <w:pPr>
        <w:spacing w:after="0" w:line="240" w:lineRule="auto"/>
      </w:pPr>
      <w:r>
        <w:separator/>
      </w:r>
    </w:p>
  </w:footnote>
  <w:footnote w:type="continuationSeparator" w:id="0">
    <w:p w14:paraId="54687782" w14:textId="77777777" w:rsidR="00BE33EC" w:rsidRDefault="00BE33EC" w:rsidP="00F560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A65F7A5"/>
    <w:multiLevelType w:val="singleLevel"/>
    <w:tmpl w:val="BA65F7A5"/>
    <w:lvl w:ilvl="0">
      <w:start w:val="1"/>
      <w:numFmt w:val="decimal"/>
      <w:suff w:val="space"/>
      <w:lvlText w:val="(%1)"/>
      <w:lvlJc w:val="left"/>
    </w:lvl>
  </w:abstractNum>
  <w:abstractNum w:abstractNumId="1" w15:restartNumberingAfterBreak="0">
    <w:nsid w:val="03656151"/>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55320"/>
    <w:multiLevelType w:val="multilevel"/>
    <w:tmpl w:val="0775532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253714"/>
    <w:multiLevelType w:val="hybridMultilevel"/>
    <w:tmpl w:val="E91EB8FC"/>
    <w:lvl w:ilvl="0" w:tplc="F356DA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E21E15"/>
    <w:multiLevelType w:val="multilevel"/>
    <w:tmpl w:val="0BE21E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CD55CE"/>
    <w:multiLevelType w:val="multilevel"/>
    <w:tmpl w:val="0CCD5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FA37E2"/>
    <w:multiLevelType w:val="multilevel"/>
    <w:tmpl w:val="0EFA3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E56C2"/>
    <w:multiLevelType w:val="multilevel"/>
    <w:tmpl w:val="0F4E56C2"/>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39416A"/>
    <w:multiLevelType w:val="multilevel"/>
    <w:tmpl w:val="123941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6C1C2E"/>
    <w:multiLevelType w:val="multilevel"/>
    <w:tmpl w:val="146C1C2E"/>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10" w15:restartNumberingAfterBreak="0">
    <w:nsid w:val="1ACC4C1A"/>
    <w:multiLevelType w:val="multilevel"/>
    <w:tmpl w:val="1ACC4C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42225E"/>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F45F5"/>
    <w:multiLevelType w:val="multilevel"/>
    <w:tmpl w:val="29BF45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24A91"/>
    <w:multiLevelType w:val="multilevel"/>
    <w:tmpl w:val="2CC24A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F9A02D"/>
    <w:multiLevelType w:val="singleLevel"/>
    <w:tmpl w:val="2EF9A02D"/>
    <w:lvl w:ilvl="0">
      <w:start w:val="1"/>
      <w:numFmt w:val="decimal"/>
      <w:suff w:val="space"/>
      <w:lvlText w:val="(%1)"/>
      <w:lvlJc w:val="left"/>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4FA7323"/>
    <w:multiLevelType w:val="singleLevel"/>
    <w:tmpl w:val="34FA7323"/>
    <w:lvl w:ilvl="0">
      <w:start w:val="1"/>
      <w:numFmt w:val="bullet"/>
      <w:lvlText w:val=""/>
      <w:lvlJc w:val="left"/>
      <w:pPr>
        <w:ind w:left="42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6EF105D"/>
    <w:multiLevelType w:val="multilevel"/>
    <w:tmpl w:val="46EF10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602CA0"/>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753875"/>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F064D0"/>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086607"/>
    <w:multiLevelType w:val="hybridMultilevel"/>
    <w:tmpl w:val="D484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AA5FCC"/>
    <w:multiLevelType w:val="hybridMultilevel"/>
    <w:tmpl w:val="AA16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353959"/>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BE52D2"/>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58450C"/>
    <w:multiLevelType w:val="hybridMultilevel"/>
    <w:tmpl w:val="28280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01012"/>
    <w:multiLevelType w:val="hybridMultilevel"/>
    <w:tmpl w:val="903270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C8275A"/>
    <w:multiLevelType w:val="multilevel"/>
    <w:tmpl w:val="6BC8275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07758B"/>
    <w:multiLevelType w:val="hybridMultilevel"/>
    <w:tmpl w:val="89668AB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8"/>
  </w:num>
  <w:num w:numId="3">
    <w:abstractNumId w:val="10"/>
  </w:num>
  <w:num w:numId="4">
    <w:abstractNumId w:val="7"/>
  </w:num>
  <w:num w:numId="5">
    <w:abstractNumId w:val="6"/>
  </w:num>
  <w:num w:numId="6">
    <w:abstractNumId w:val="9"/>
  </w:num>
  <w:num w:numId="7">
    <w:abstractNumId w:val="30"/>
  </w:num>
  <w:num w:numId="8">
    <w:abstractNumId w:val="4"/>
  </w:num>
  <w:num w:numId="9">
    <w:abstractNumId w:val="14"/>
  </w:num>
  <w:num w:numId="10">
    <w:abstractNumId w:val="17"/>
  </w:num>
  <w:num w:numId="11">
    <w:abstractNumId w:val="0"/>
  </w:num>
  <w:num w:numId="12">
    <w:abstractNumId w:val="15"/>
  </w:num>
  <w:num w:numId="13">
    <w:abstractNumId w:val="2"/>
  </w:num>
  <w:num w:numId="14">
    <w:abstractNumId w:val="19"/>
  </w:num>
  <w:num w:numId="15">
    <w:abstractNumId w:val="13"/>
  </w:num>
  <w:num w:numId="16">
    <w:abstractNumId w:val="8"/>
  </w:num>
  <w:num w:numId="17">
    <w:abstractNumId w:val="5"/>
  </w:num>
  <w:num w:numId="18">
    <w:abstractNumId w:val="12"/>
  </w:num>
  <w:num w:numId="19">
    <w:abstractNumId w:val="24"/>
  </w:num>
  <w:num w:numId="20">
    <w:abstractNumId w:val="31"/>
  </w:num>
  <w:num w:numId="21">
    <w:abstractNumId w:val="3"/>
  </w:num>
  <w:num w:numId="22">
    <w:abstractNumId w:val="23"/>
  </w:num>
  <w:num w:numId="23">
    <w:abstractNumId w:val="28"/>
  </w:num>
  <w:num w:numId="24">
    <w:abstractNumId w:val="25"/>
  </w:num>
  <w:num w:numId="25">
    <w:abstractNumId w:val="20"/>
  </w:num>
  <w:num w:numId="26">
    <w:abstractNumId w:val="29"/>
  </w:num>
  <w:num w:numId="27">
    <w:abstractNumId w:val="32"/>
  </w:num>
  <w:num w:numId="28">
    <w:abstractNumId w:val="27"/>
  </w:num>
  <w:num w:numId="29">
    <w:abstractNumId w:val="22"/>
  </w:num>
  <w:num w:numId="30">
    <w:abstractNumId w:val="1"/>
  </w:num>
  <w:num w:numId="31">
    <w:abstractNumId w:val="21"/>
  </w:num>
  <w:num w:numId="32">
    <w:abstractNumId w:val="2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67C"/>
    <w:rsid w:val="00002C3D"/>
    <w:rsid w:val="000064F8"/>
    <w:rsid w:val="00011C5C"/>
    <w:rsid w:val="0002083A"/>
    <w:rsid w:val="00020F2A"/>
    <w:rsid w:val="0002653E"/>
    <w:rsid w:val="00027BB4"/>
    <w:rsid w:val="000350E4"/>
    <w:rsid w:val="00042A48"/>
    <w:rsid w:val="000477A3"/>
    <w:rsid w:val="00051A36"/>
    <w:rsid w:val="00051FD3"/>
    <w:rsid w:val="00052B04"/>
    <w:rsid w:val="0006575B"/>
    <w:rsid w:val="00066090"/>
    <w:rsid w:val="0009626F"/>
    <w:rsid w:val="000A7897"/>
    <w:rsid w:val="000B4283"/>
    <w:rsid w:val="000B5074"/>
    <w:rsid w:val="000D0874"/>
    <w:rsid w:val="000D28C6"/>
    <w:rsid w:val="000D4D95"/>
    <w:rsid w:val="000D786F"/>
    <w:rsid w:val="000E267D"/>
    <w:rsid w:val="000E5665"/>
    <w:rsid w:val="000E59BA"/>
    <w:rsid w:val="000E71B6"/>
    <w:rsid w:val="000E726A"/>
    <w:rsid w:val="000F03CC"/>
    <w:rsid w:val="000F0FF9"/>
    <w:rsid w:val="000F3A92"/>
    <w:rsid w:val="001061AB"/>
    <w:rsid w:val="00106C74"/>
    <w:rsid w:val="00110FC7"/>
    <w:rsid w:val="00121223"/>
    <w:rsid w:val="00121E0A"/>
    <w:rsid w:val="001233CC"/>
    <w:rsid w:val="0012655C"/>
    <w:rsid w:val="00132EF2"/>
    <w:rsid w:val="00136F5E"/>
    <w:rsid w:val="00144638"/>
    <w:rsid w:val="0014544F"/>
    <w:rsid w:val="0015518D"/>
    <w:rsid w:val="00156598"/>
    <w:rsid w:val="0017157F"/>
    <w:rsid w:val="001746B3"/>
    <w:rsid w:val="00193B9F"/>
    <w:rsid w:val="00196FB0"/>
    <w:rsid w:val="001A02C1"/>
    <w:rsid w:val="001A29FD"/>
    <w:rsid w:val="001A3E66"/>
    <w:rsid w:val="001A7F8E"/>
    <w:rsid w:val="001B1B0D"/>
    <w:rsid w:val="001B594F"/>
    <w:rsid w:val="001C560A"/>
    <w:rsid w:val="001C5989"/>
    <w:rsid w:val="001C620B"/>
    <w:rsid w:val="001C7632"/>
    <w:rsid w:val="001D3287"/>
    <w:rsid w:val="001D34A0"/>
    <w:rsid w:val="001E1CF4"/>
    <w:rsid w:val="001E3BE1"/>
    <w:rsid w:val="001E4795"/>
    <w:rsid w:val="001E5748"/>
    <w:rsid w:val="001F091F"/>
    <w:rsid w:val="001F1373"/>
    <w:rsid w:val="001F15B2"/>
    <w:rsid w:val="001F2BB8"/>
    <w:rsid w:val="001F3139"/>
    <w:rsid w:val="001F4122"/>
    <w:rsid w:val="00200591"/>
    <w:rsid w:val="00204E73"/>
    <w:rsid w:val="00205553"/>
    <w:rsid w:val="002232D9"/>
    <w:rsid w:val="002278E4"/>
    <w:rsid w:val="00235EC0"/>
    <w:rsid w:val="002421A5"/>
    <w:rsid w:val="00252333"/>
    <w:rsid w:val="0025455F"/>
    <w:rsid w:val="0025465D"/>
    <w:rsid w:val="002670C9"/>
    <w:rsid w:val="002712F1"/>
    <w:rsid w:val="00273A09"/>
    <w:rsid w:val="00275066"/>
    <w:rsid w:val="0028084B"/>
    <w:rsid w:val="00281008"/>
    <w:rsid w:val="00285FD6"/>
    <w:rsid w:val="002B0A16"/>
    <w:rsid w:val="002B5713"/>
    <w:rsid w:val="002C3416"/>
    <w:rsid w:val="002C6321"/>
    <w:rsid w:val="002D270E"/>
    <w:rsid w:val="002D339C"/>
    <w:rsid w:val="002E1251"/>
    <w:rsid w:val="003107F2"/>
    <w:rsid w:val="00310EE2"/>
    <w:rsid w:val="00310F1F"/>
    <w:rsid w:val="0031212D"/>
    <w:rsid w:val="0032173B"/>
    <w:rsid w:val="00321AD3"/>
    <w:rsid w:val="00323C6E"/>
    <w:rsid w:val="00332898"/>
    <w:rsid w:val="00334597"/>
    <w:rsid w:val="00337470"/>
    <w:rsid w:val="00337A04"/>
    <w:rsid w:val="00337CDF"/>
    <w:rsid w:val="00351B9F"/>
    <w:rsid w:val="00352F77"/>
    <w:rsid w:val="00363A4A"/>
    <w:rsid w:val="00363E8B"/>
    <w:rsid w:val="00365D33"/>
    <w:rsid w:val="0037107A"/>
    <w:rsid w:val="003739FE"/>
    <w:rsid w:val="00382582"/>
    <w:rsid w:val="00383FB0"/>
    <w:rsid w:val="00385BBA"/>
    <w:rsid w:val="00392B45"/>
    <w:rsid w:val="003958D9"/>
    <w:rsid w:val="00396C75"/>
    <w:rsid w:val="00397683"/>
    <w:rsid w:val="003A4125"/>
    <w:rsid w:val="003B090D"/>
    <w:rsid w:val="003B1437"/>
    <w:rsid w:val="003C4C58"/>
    <w:rsid w:val="003C7096"/>
    <w:rsid w:val="003D625D"/>
    <w:rsid w:val="003D7E97"/>
    <w:rsid w:val="003E2369"/>
    <w:rsid w:val="003E650D"/>
    <w:rsid w:val="003F002D"/>
    <w:rsid w:val="003F0A77"/>
    <w:rsid w:val="003F1B82"/>
    <w:rsid w:val="003F1D87"/>
    <w:rsid w:val="003F56D2"/>
    <w:rsid w:val="003F5EC2"/>
    <w:rsid w:val="003F679B"/>
    <w:rsid w:val="00407F3C"/>
    <w:rsid w:val="00415C16"/>
    <w:rsid w:val="00415D3A"/>
    <w:rsid w:val="00415DE0"/>
    <w:rsid w:val="00420FD2"/>
    <w:rsid w:val="00422BF6"/>
    <w:rsid w:val="004264D1"/>
    <w:rsid w:val="00430157"/>
    <w:rsid w:val="0044172A"/>
    <w:rsid w:val="00444416"/>
    <w:rsid w:val="00454542"/>
    <w:rsid w:val="00454FCF"/>
    <w:rsid w:val="004631E8"/>
    <w:rsid w:val="00464AA0"/>
    <w:rsid w:val="00467CD6"/>
    <w:rsid w:val="0047567D"/>
    <w:rsid w:val="00477531"/>
    <w:rsid w:val="00480F45"/>
    <w:rsid w:val="00480F6E"/>
    <w:rsid w:val="004A0637"/>
    <w:rsid w:val="004A0D6E"/>
    <w:rsid w:val="004A0D85"/>
    <w:rsid w:val="004A45AB"/>
    <w:rsid w:val="004B4061"/>
    <w:rsid w:val="004B5611"/>
    <w:rsid w:val="004B5EEE"/>
    <w:rsid w:val="004B7B66"/>
    <w:rsid w:val="004C3232"/>
    <w:rsid w:val="004D31D6"/>
    <w:rsid w:val="004E31A9"/>
    <w:rsid w:val="004E32F2"/>
    <w:rsid w:val="004F62AD"/>
    <w:rsid w:val="004F6648"/>
    <w:rsid w:val="004F6F84"/>
    <w:rsid w:val="00505AE2"/>
    <w:rsid w:val="00506284"/>
    <w:rsid w:val="00525DE7"/>
    <w:rsid w:val="00526EFA"/>
    <w:rsid w:val="00531C4A"/>
    <w:rsid w:val="00536AAA"/>
    <w:rsid w:val="00546C56"/>
    <w:rsid w:val="00551722"/>
    <w:rsid w:val="00553282"/>
    <w:rsid w:val="00555401"/>
    <w:rsid w:val="00560147"/>
    <w:rsid w:val="00564EEA"/>
    <w:rsid w:val="005665AE"/>
    <w:rsid w:val="0057113E"/>
    <w:rsid w:val="00571E5C"/>
    <w:rsid w:val="005741ED"/>
    <w:rsid w:val="00581633"/>
    <w:rsid w:val="005865A5"/>
    <w:rsid w:val="00587C8E"/>
    <w:rsid w:val="00596277"/>
    <w:rsid w:val="005A007C"/>
    <w:rsid w:val="005A1656"/>
    <w:rsid w:val="005A2E07"/>
    <w:rsid w:val="005C0612"/>
    <w:rsid w:val="005C5730"/>
    <w:rsid w:val="005D5A2C"/>
    <w:rsid w:val="005E3870"/>
    <w:rsid w:val="005F192F"/>
    <w:rsid w:val="00610677"/>
    <w:rsid w:val="00612D85"/>
    <w:rsid w:val="00630EC0"/>
    <w:rsid w:val="00632426"/>
    <w:rsid w:val="00634AC7"/>
    <w:rsid w:val="00634E78"/>
    <w:rsid w:val="00641B7A"/>
    <w:rsid w:val="00644DA2"/>
    <w:rsid w:val="00646D75"/>
    <w:rsid w:val="00647842"/>
    <w:rsid w:val="00655D6D"/>
    <w:rsid w:val="00657036"/>
    <w:rsid w:val="006710AC"/>
    <w:rsid w:val="00671201"/>
    <w:rsid w:val="00672F4A"/>
    <w:rsid w:val="00673CA2"/>
    <w:rsid w:val="00676192"/>
    <w:rsid w:val="00680C0C"/>
    <w:rsid w:val="00681CE3"/>
    <w:rsid w:val="00691100"/>
    <w:rsid w:val="00692C48"/>
    <w:rsid w:val="006A3DED"/>
    <w:rsid w:val="006B16E1"/>
    <w:rsid w:val="006B1DF9"/>
    <w:rsid w:val="006C2E19"/>
    <w:rsid w:val="006C40A5"/>
    <w:rsid w:val="006E1C39"/>
    <w:rsid w:val="006E43F2"/>
    <w:rsid w:val="006E6B6A"/>
    <w:rsid w:val="006F3160"/>
    <w:rsid w:val="006F4AFB"/>
    <w:rsid w:val="006F6AB4"/>
    <w:rsid w:val="007033D1"/>
    <w:rsid w:val="00710522"/>
    <w:rsid w:val="007125BC"/>
    <w:rsid w:val="00715859"/>
    <w:rsid w:val="0071694A"/>
    <w:rsid w:val="007171F6"/>
    <w:rsid w:val="00730D3D"/>
    <w:rsid w:val="00732B42"/>
    <w:rsid w:val="00732EB0"/>
    <w:rsid w:val="007376E1"/>
    <w:rsid w:val="0075206A"/>
    <w:rsid w:val="00752765"/>
    <w:rsid w:val="007560C6"/>
    <w:rsid w:val="00771853"/>
    <w:rsid w:val="00775F78"/>
    <w:rsid w:val="00780E9D"/>
    <w:rsid w:val="00791B44"/>
    <w:rsid w:val="007A4491"/>
    <w:rsid w:val="007A5128"/>
    <w:rsid w:val="007A5BB1"/>
    <w:rsid w:val="007B61AD"/>
    <w:rsid w:val="007C066A"/>
    <w:rsid w:val="007C1196"/>
    <w:rsid w:val="007C3747"/>
    <w:rsid w:val="007C3F27"/>
    <w:rsid w:val="007C4E91"/>
    <w:rsid w:val="007C5C51"/>
    <w:rsid w:val="007C63F6"/>
    <w:rsid w:val="007D3AF6"/>
    <w:rsid w:val="007D61D9"/>
    <w:rsid w:val="007E50DB"/>
    <w:rsid w:val="007F194E"/>
    <w:rsid w:val="007F3400"/>
    <w:rsid w:val="007F3E35"/>
    <w:rsid w:val="007F6DE2"/>
    <w:rsid w:val="007F7508"/>
    <w:rsid w:val="007F7ECE"/>
    <w:rsid w:val="00801E28"/>
    <w:rsid w:val="00806B97"/>
    <w:rsid w:val="00807510"/>
    <w:rsid w:val="00823E49"/>
    <w:rsid w:val="00830341"/>
    <w:rsid w:val="008322C9"/>
    <w:rsid w:val="00835C55"/>
    <w:rsid w:val="00836978"/>
    <w:rsid w:val="00837240"/>
    <w:rsid w:val="00841DB3"/>
    <w:rsid w:val="00844B3B"/>
    <w:rsid w:val="008455BD"/>
    <w:rsid w:val="0086284E"/>
    <w:rsid w:val="00862869"/>
    <w:rsid w:val="008629F9"/>
    <w:rsid w:val="008630D4"/>
    <w:rsid w:val="0086431E"/>
    <w:rsid w:val="0086524F"/>
    <w:rsid w:val="00872085"/>
    <w:rsid w:val="008729BA"/>
    <w:rsid w:val="0087313B"/>
    <w:rsid w:val="008747DA"/>
    <w:rsid w:val="00874A47"/>
    <w:rsid w:val="008752EB"/>
    <w:rsid w:val="00877217"/>
    <w:rsid w:val="00880A35"/>
    <w:rsid w:val="00885E4C"/>
    <w:rsid w:val="0089787B"/>
    <w:rsid w:val="008A1D40"/>
    <w:rsid w:val="008A265A"/>
    <w:rsid w:val="008A2A86"/>
    <w:rsid w:val="008A449F"/>
    <w:rsid w:val="008A4F09"/>
    <w:rsid w:val="008B0D92"/>
    <w:rsid w:val="008B3500"/>
    <w:rsid w:val="008C09A0"/>
    <w:rsid w:val="008C1D4C"/>
    <w:rsid w:val="008C3DF3"/>
    <w:rsid w:val="008C5701"/>
    <w:rsid w:val="008D5D92"/>
    <w:rsid w:val="008E7524"/>
    <w:rsid w:val="008E769E"/>
    <w:rsid w:val="008F37B0"/>
    <w:rsid w:val="008F5B1A"/>
    <w:rsid w:val="008F6D34"/>
    <w:rsid w:val="008F766E"/>
    <w:rsid w:val="00902FA8"/>
    <w:rsid w:val="00903499"/>
    <w:rsid w:val="00905477"/>
    <w:rsid w:val="00910BFE"/>
    <w:rsid w:val="00911D1F"/>
    <w:rsid w:val="00916099"/>
    <w:rsid w:val="00917FCB"/>
    <w:rsid w:val="009216AE"/>
    <w:rsid w:val="00925C65"/>
    <w:rsid w:val="00932376"/>
    <w:rsid w:val="00932408"/>
    <w:rsid w:val="00935387"/>
    <w:rsid w:val="00936BAE"/>
    <w:rsid w:val="00941DE0"/>
    <w:rsid w:val="00953D2D"/>
    <w:rsid w:val="00961AF9"/>
    <w:rsid w:val="009631A6"/>
    <w:rsid w:val="00971405"/>
    <w:rsid w:val="00977C7F"/>
    <w:rsid w:val="00980BB5"/>
    <w:rsid w:val="0098627A"/>
    <w:rsid w:val="00990297"/>
    <w:rsid w:val="00994AF9"/>
    <w:rsid w:val="009A2E7A"/>
    <w:rsid w:val="009A59D6"/>
    <w:rsid w:val="009A698E"/>
    <w:rsid w:val="009A69C7"/>
    <w:rsid w:val="009B32EA"/>
    <w:rsid w:val="009B7C48"/>
    <w:rsid w:val="009C1AA0"/>
    <w:rsid w:val="009C4B20"/>
    <w:rsid w:val="009D375F"/>
    <w:rsid w:val="009D4060"/>
    <w:rsid w:val="009E2315"/>
    <w:rsid w:val="009E6D85"/>
    <w:rsid w:val="009F6203"/>
    <w:rsid w:val="00A00067"/>
    <w:rsid w:val="00A037A9"/>
    <w:rsid w:val="00A04FE8"/>
    <w:rsid w:val="00A20DD1"/>
    <w:rsid w:val="00A26EB1"/>
    <w:rsid w:val="00A305DE"/>
    <w:rsid w:val="00A34E92"/>
    <w:rsid w:val="00A41442"/>
    <w:rsid w:val="00A432BB"/>
    <w:rsid w:val="00A47748"/>
    <w:rsid w:val="00A50554"/>
    <w:rsid w:val="00A55B68"/>
    <w:rsid w:val="00A57520"/>
    <w:rsid w:val="00A7013A"/>
    <w:rsid w:val="00A75F37"/>
    <w:rsid w:val="00A76214"/>
    <w:rsid w:val="00A76D51"/>
    <w:rsid w:val="00A846A5"/>
    <w:rsid w:val="00A87021"/>
    <w:rsid w:val="00A874B5"/>
    <w:rsid w:val="00A90ABE"/>
    <w:rsid w:val="00A9385C"/>
    <w:rsid w:val="00A93870"/>
    <w:rsid w:val="00A964B9"/>
    <w:rsid w:val="00AB687D"/>
    <w:rsid w:val="00AC2076"/>
    <w:rsid w:val="00AC227E"/>
    <w:rsid w:val="00AC4B6F"/>
    <w:rsid w:val="00AF249A"/>
    <w:rsid w:val="00B2357E"/>
    <w:rsid w:val="00B26742"/>
    <w:rsid w:val="00B31023"/>
    <w:rsid w:val="00B331D5"/>
    <w:rsid w:val="00B37C25"/>
    <w:rsid w:val="00B40299"/>
    <w:rsid w:val="00B404CB"/>
    <w:rsid w:val="00B45DAB"/>
    <w:rsid w:val="00B460FA"/>
    <w:rsid w:val="00B47E3A"/>
    <w:rsid w:val="00B47FF5"/>
    <w:rsid w:val="00B551C2"/>
    <w:rsid w:val="00B55DBC"/>
    <w:rsid w:val="00B65764"/>
    <w:rsid w:val="00B67CEC"/>
    <w:rsid w:val="00B742CB"/>
    <w:rsid w:val="00B81CCB"/>
    <w:rsid w:val="00B83EF5"/>
    <w:rsid w:val="00B92E51"/>
    <w:rsid w:val="00BA6818"/>
    <w:rsid w:val="00BB0005"/>
    <w:rsid w:val="00BB0064"/>
    <w:rsid w:val="00BB1169"/>
    <w:rsid w:val="00BB2EE0"/>
    <w:rsid w:val="00BB4E8D"/>
    <w:rsid w:val="00BB5F67"/>
    <w:rsid w:val="00BC6052"/>
    <w:rsid w:val="00BD23D0"/>
    <w:rsid w:val="00BE33EC"/>
    <w:rsid w:val="00BE610A"/>
    <w:rsid w:val="00BF4513"/>
    <w:rsid w:val="00C07C55"/>
    <w:rsid w:val="00C128EA"/>
    <w:rsid w:val="00C1768C"/>
    <w:rsid w:val="00C20B49"/>
    <w:rsid w:val="00C21B24"/>
    <w:rsid w:val="00C3339D"/>
    <w:rsid w:val="00C34205"/>
    <w:rsid w:val="00C36FD3"/>
    <w:rsid w:val="00C40E1D"/>
    <w:rsid w:val="00C5195C"/>
    <w:rsid w:val="00C54ABA"/>
    <w:rsid w:val="00C54F29"/>
    <w:rsid w:val="00C55FB9"/>
    <w:rsid w:val="00C569C4"/>
    <w:rsid w:val="00C6374C"/>
    <w:rsid w:val="00C6377E"/>
    <w:rsid w:val="00C823B4"/>
    <w:rsid w:val="00C93B98"/>
    <w:rsid w:val="00C948D2"/>
    <w:rsid w:val="00CA06E4"/>
    <w:rsid w:val="00CA3017"/>
    <w:rsid w:val="00CB0139"/>
    <w:rsid w:val="00CC328F"/>
    <w:rsid w:val="00CD5BA6"/>
    <w:rsid w:val="00CE1AD8"/>
    <w:rsid w:val="00CE273A"/>
    <w:rsid w:val="00CE2D84"/>
    <w:rsid w:val="00CE5710"/>
    <w:rsid w:val="00CF01D8"/>
    <w:rsid w:val="00CF295F"/>
    <w:rsid w:val="00CF5795"/>
    <w:rsid w:val="00D041A0"/>
    <w:rsid w:val="00D0499A"/>
    <w:rsid w:val="00D20645"/>
    <w:rsid w:val="00D242E8"/>
    <w:rsid w:val="00D2537A"/>
    <w:rsid w:val="00D25C69"/>
    <w:rsid w:val="00D27CF3"/>
    <w:rsid w:val="00D30F85"/>
    <w:rsid w:val="00D31833"/>
    <w:rsid w:val="00D31BB0"/>
    <w:rsid w:val="00D32FE6"/>
    <w:rsid w:val="00D35432"/>
    <w:rsid w:val="00D36320"/>
    <w:rsid w:val="00D40D70"/>
    <w:rsid w:val="00D45941"/>
    <w:rsid w:val="00D47258"/>
    <w:rsid w:val="00D55036"/>
    <w:rsid w:val="00D558A4"/>
    <w:rsid w:val="00D63E0A"/>
    <w:rsid w:val="00D7055B"/>
    <w:rsid w:val="00D71342"/>
    <w:rsid w:val="00D748A3"/>
    <w:rsid w:val="00D77D5B"/>
    <w:rsid w:val="00D80F9C"/>
    <w:rsid w:val="00D81587"/>
    <w:rsid w:val="00D9332D"/>
    <w:rsid w:val="00DA1CA3"/>
    <w:rsid w:val="00DA202F"/>
    <w:rsid w:val="00DA4F53"/>
    <w:rsid w:val="00DA52B7"/>
    <w:rsid w:val="00DB2BEE"/>
    <w:rsid w:val="00DB557F"/>
    <w:rsid w:val="00DD076F"/>
    <w:rsid w:val="00DD1582"/>
    <w:rsid w:val="00DD25CB"/>
    <w:rsid w:val="00DD3FB0"/>
    <w:rsid w:val="00DE2BAD"/>
    <w:rsid w:val="00DE3AEA"/>
    <w:rsid w:val="00DF3F43"/>
    <w:rsid w:val="00E00282"/>
    <w:rsid w:val="00E01231"/>
    <w:rsid w:val="00E04DF5"/>
    <w:rsid w:val="00E0596D"/>
    <w:rsid w:val="00E11B6D"/>
    <w:rsid w:val="00E13CD6"/>
    <w:rsid w:val="00E17123"/>
    <w:rsid w:val="00E1727E"/>
    <w:rsid w:val="00E2088E"/>
    <w:rsid w:val="00E209FC"/>
    <w:rsid w:val="00E22AB4"/>
    <w:rsid w:val="00E24A0D"/>
    <w:rsid w:val="00E2664B"/>
    <w:rsid w:val="00E27313"/>
    <w:rsid w:val="00E40C12"/>
    <w:rsid w:val="00E41D27"/>
    <w:rsid w:val="00E54A3B"/>
    <w:rsid w:val="00E56379"/>
    <w:rsid w:val="00E607C4"/>
    <w:rsid w:val="00E60CE5"/>
    <w:rsid w:val="00E7181A"/>
    <w:rsid w:val="00E74B39"/>
    <w:rsid w:val="00E77E3C"/>
    <w:rsid w:val="00E81D0A"/>
    <w:rsid w:val="00E92777"/>
    <w:rsid w:val="00EA0E53"/>
    <w:rsid w:val="00EA1AF5"/>
    <w:rsid w:val="00EA372D"/>
    <w:rsid w:val="00EA44DF"/>
    <w:rsid w:val="00EA66EA"/>
    <w:rsid w:val="00EB11F6"/>
    <w:rsid w:val="00EB4A36"/>
    <w:rsid w:val="00EB620E"/>
    <w:rsid w:val="00EC4C55"/>
    <w:rsid w:val="00EC5A1D"/>
    <w:rsid w:val="00EC5EDE"/>
    <w:rsid w:val="00ED048F"/>
    <w:rsid w:val="00ED4C8E"/>
    <w:rsid w:val="00EF0964"/>
    <w:rsid w:val="00EF2F49"/>
    <w:rsid w:val="00EF49AF"/>
    <w:rsid w:val="00F03BE9"/>
    <w:rsid w:val="00F052E6"/>
    <w:rsid w:val="00F06523"/>
    <w:rsid w:val="00F071E0"/>
    <w:rsid w:val="00F0786E"/>
    <w:rsid w:val="00F139CB"/>
    <w:rsid w:val="00F154F1"/>
    <w:rsid w:val="00F17838"/>
    <w:rsid w:val="00F21538"/>
    <w:rsid w:val="00F21E17"/>
    <w:rsid w:val="00F24CA1"/>
    <w:rsid w:val="00F311D0"/>
    <w:rsid w:val="00F328E2"/>
    <w:rsid w:val="00F4079B"/>
    <w:rsid w:val="00F44607"/>
    <w:rsid w:val="00F44EA1"/>
    <w:rsid w:val="00F4759E"/>
    <w:rsid w:val="00F50E2D"/>
    <w:rsid w:val="00F560F1"/>
    <w:rsid w:val="00F65F70"/>
    <w:rsid w:val="00F75905"/>
    <w:rsid w:val="00F77247"/>
    <w:rsid w:val="00F85B2B"/>
    <w:rsid w:val="00F878AC"/>
    <w:rsid w:val="00F916B9"/>
    <w:rsid w:val="00F96B8D"/>
    <w:rsid w:val="00FA618A"/>
    <w:rsid w:val="00FC00F2"/>
    <w:rsid w:val="00FC3517"/>
    <w:rsid w:val="00FC77FE"/>
    <w:rsid w:val="00FD667C"/>
    <w:rsid w:val="00FE0998"/>
    <w:rsid w:val="00FE2E96"/>
    <w:rsid w:val="00FE3875"/>
    <w:rsid w:val="00FF50F6"/>
    <w:rsid w:val="00FF7BBF"/>
    <w:rsid w:val="08172A1A"/>
    <w:rsid w:val="0B8417E7"/>
    <w:rsid w:val="0CA04D91"/>
    <w:rsid w:val="0D8E69D7"/>
    <w:rsid w:val="13010852"/>
    <w:rsid w:val="19E9657A"/>
    <w:rsid w:val="29126E9A"/>
    <w:rsid w:val="31A46A0D"/>
    <w:rsid w:val="36A96601"/>
    <w:rsid w:val="3FA04844"/>
    <w:rsid w:val="44E757B0"/>
    <w:rsid w:val="4850127E"/>
    <w:rsid w:val="4B9654DB"/>
    <w:rsid w:val="588557D7"/>
    <w:rsid w:val="5B8F690E"/>
    <w:rsid w:val="60A554C5"/>
    <w:rsid w:val="69711C0C"/>
    <w:rsid w:val="71C8195E"/>
    <w:rsid w:val="7662194E"/>
    <w:rsid w:val="76E46DCA"/>
    <w:rsid w:val="77400423"/>
    <w:rsid w:val="77A006CD"/>
    <w:rsid w:val="7C7A7D03"/>
    <w:rsid w:val="7C9165BD"/>
    <w:rsid w:val="7F1E4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8857C5C"/>
  <w15:docId w15:val="{1A4DB999-E208-48EA-8113-72C806B11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hAnsiTheme="minorHAnsi" w:cstheme="minorBidi"/>
      <w:sz w:val="22"/>
      <w:szCs w:val="22"/>
    </w:rPr>
  </w:style>
  <w:style w:type="paragraph" w:styleId="Heading1">
    <w:name w:val="heading 1"/>
    <w:basedOn w:val="Normal"/>
    <w:next w:val="Normal"/>
    <w:link w:val="Heading1Char"/>
    <w:qFormat/>
    <w:pPr>
      <w:keepNext/>
      <w:numPr>
        <w:numId w:val="1"/>
      </w:numPr>
      <w:autoSpaceDE w:val="0"/>
      <w:autoSpaceDN w:val="0"/>
      <w:adjustRightInd w:val="0"/>
      <w:snapToGrid w:val="0"/>
      <w:spacing w:before="120" w:after="120" w:line="240" w:lineRule="auto"/>
      <w:jc w:val="both"/>
      <w:outlineLvl w:val="0"/>
    </w:pPr>
    <w:rPr>
      <w:rFonts w:ascii="Times New Roman" w:hAnsi="Times New Roman" w:cs="Times New Roman"/>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autoSpaceDE w:val="0"/>
      <w:autoSpaceDN w:val="0"/>
      <w:adjustRightInd w:val="0"/>
      <w:snapToGrid w:val="0"/>
      <w:spacing w:before="120" w:after="120" w:line="240" w:lineRule="auto"/>
      <w:jc w:val="both"/>
      <w:outlineLvl w:val="1"/>
    </w:pPr>
    <w:rPr>
      <w:rFonts w:ascii="Times New Roman" w:hAnsi="Times New Roman" w:cs="Times New Roman"/>
      <w:b/>
      <w:bCs/>
      <w:sz w:val="24"/>
      <w:lang w:eastAsia="en-US"/>
    </w:rPr>
  </w:style>
  <w:style w:type="paragraph" w:styleId="Heading3">
    <w:name w:val="heading 3"/>
    <w:basedOn w:val="Normal"/>
    <w:next w:val="Normal"/>
    <w:link w:val="Heading3Char"/>
    <w:qFormat/>
    <w:pPr>
      <w:keepNext/>
      <w:numPr>
        <w:ilvl w:val="2"/>
        <w:numId w:val="1"/>
      </w:numPr>
      <w:tabs>
        <w:tab w:val="left" w:pos="432"/>
      </w:tabs>
      <w:autoSpaceDE w:val="0"/>
      <w:autoSpaceDN w:val="0"/>
      <w:adjustRightInd w:val="0"/>
      <w:snapToGrid w:val="0"/>
      <w:spacing w:before="120" w:after="120" w:line="240" w:lineRule="auto"/>
      <w:jc w:val="both"/>
      <w:outlineLvl w:val="2"/>
    </w:pPr>
    <w:rPr>
      <w:rFonts w:ascii="Times New Roman" w:hAnsi="Times New Roman" w:cs="Times New Roman"/>
      <w:b/>
      <w:lang w:eastAsia="en-US"/>
    </w:rPr>
  </w:style>
  <w:style w:type="paragraph" w:styleId="Heading4">
    <w:name w:val="heading 4"/>
    <w:basedOn w:val="Normal"/>
    <w:next w:val="Normal"/>
    <w:link w:val="Heading4Char"/>
    <w:qFormat/>
    <w:pPr>
      <w:keepNext/>
      <w:numPr>
        <w:ilvl w:val="3"/>
        <w:numId w:val="1"/>
      </w:numPr>
      <w:autoSpaceDE w:val="0"/>
      <w:autoSpaceDN w:val="0"/>
      <w:adjustRightInd w:val="0"/>
      <w:snapToGrid w:val="0"/>
      <w:spacing w:before="120" w:after="120" w:line="240" w:lineRule="auto"/>
      <w:jc w:val="both"/>
      <w:outlineLvl w:val="3"/>
    </w:pPr>
    <w:rPr>
      <w:rFonts w:ascii="Times New Roman" w:hAnsi="Times New Roman" w:cs="Times New Roman"/>
      <w:b/>
      <w:bCs/>
      <w:szCs w:val="28"/>
      <w:lang w:eastAsia="en-US"/>
    </w:rPr>
  </w:style>
  <w:style w:type="paragraph" w:styleId="Heading5">
    <w:name w:val="heading 5"/>
    <w:basedOn w:val="Normal"/>
    <w:next w:val="Normal"/>
    <w:link w:val="Heading5Char"/>
    <w:qFormat/>
    <w:pPr>
      <w:keepNext/>
      <w:numPr>
        <w:ilvl w:val="4"/>
        <w:numId w:val="1"/>
      </w:numPr>
      <w:autoSpaceDE w:val="0"/>
      <w:autoSpaceDN w:val="0"/>
      <w:adjustRightInd w:val="0"/>
      <w:snapToGrid w:val="0"/>
      <w:spacing w:before="120" w:after="120" w:line="240" w:lineRule="auto"/>
      <w:jc w:val="both"/>
      <w:outlineLvl w:val="4"/>
    </w:pPr>
    <w:rPr>
      <w:rFonts w:ascii="Times New Roman" w:hAnsi="Times New Roman" w:cs="Times New Roman"/>
      <w:b/>
      <w:bCs/>
      <w:i/>
      <w:iCs/>
      <w:szCs w:val="26"/>
      <w:lang w:eastAsia="en-US"/>
    </w:rPr>
  </w:style>
  <w:style w:type="paragraph" w:styleId="Heading6">
    <w:name w:val="heading 6"/>
    <w:basedOn w:val="Normal"/>
    <w:next w:val="Normal"/>
    <w:link w:val="Heading6Char"/>
    <w:qFormat/>
    <w:pPr>
      <w:numPr>
        <w:ilvl w:val="5"/>
        <w:numId w:val="1"/>
      </w:numPr>
      <w:autoSpaceDE w:val="0"/>
      <w:autoSpaceDN w:val="0"/>
      <w:adjustRightInd w:val="0"/>
      <w:snapToGrid w:val="0"/>
      <w:spacing w:before="240" w:after="60" w:line="240" w:lineRule="auto"/>
      <w:jc w:val="both"/>
      <w:outlineLvl w:val="5"/>
    </w:pPr>
    <w:rPr>
      <w:rFonts w:ascii="Times New Roman" w:hAnsi="Times New Roman" w:cs="Times New Roman"/>
      <w:b/>
      <w:bCs/>
      <w:lang w:eastAsia="en-US"/>
    </w:rPr>
  </w:style>
  <w:style w:type="paragraph" w:styleId="Heading7">
    <w:name w:val="heading 7"/>
    <w:basedOn w:val="Normal"/>
    <w:next w:val="Normal"/>
    <w:link w:val="Heading7Char"/>
    <w:qFormat/>
    <w:pPr>
      <w:numPr>
        <w:ilvl w:val="6"/>
        <w:numId w:val="1"/>
      </w:numPr>
      <w:autoSpaceDE w:val="0"/>
      <w:autoSpaceDN w:val="0"/>
      <w:adjustRightInd w:val="0"/>
      <w:snapToGrid w:val="0"/>
      <w:spacing w:before="240" w:after="60" w:line="240" w:lineRule="auto"/>
      <w:jc w:val="both"/>
      <w:outlineLvl w:val="6"/>
    </w:pPr>
    <w:rPr>
      <w:rFonts w:ascii="Times New Roman" w:hAnsi="Times New Roman" w:cs="Times New Roman"/>
      <w:sz w:val="24"/>
      <w:szCs w:val="24"/>
      <w:lang w:eastAsia="en-US"/>
    </w:rPr>
  </w:style>
  <w:style w:type="paragraph" w:styleId="Heading8">
    <w:name w:val="heading 8"/>
    <w:basedOn w:val="Normal"/>
    <w:next w:val="Normal"/>
    <w:link w:val="Heading8Char"/>
    <w:qFormat/>
    <w:pPr>
      <w:numPr>
        <w:ilvl w:val="7"/>
        <w:numId w:val="1"/>
      </w:numPr>
      <w:autoSpaceDE w:val="0"/>
      <w:autoSpaceDN w:val="0"/>
      <w:adjustRightInd w:val="0"/>
      <w:snapToGrid w:val="0"/>
      <w:spacing w:before="240" w:after="60" w:line="240" w:lineRule="auto"/>
      <w:jc w:val="both"/>
      <w:outlineLvl w:val="7"/>
    </w:pPr>
    <w:rPr>
      <w:rFonts w:ascii="Times New Roman" w:hAnsi="Times New Roman" w:cs="Times New Roman"/>
      <w:i/>
      <w:iCs/>
      <w:sz w:val="24"/>
      <w:szCs w:val="24"/>
      <w:lang w:eastAsia="en-US"/>
    </w:rPr>
  </w:style>
  <w:style w:type="paragraph" w:styleId="Heading9">
    <w:name w:val="heading 9"/>
    <w:basedOn w:val="Normal"/>
    <w:next w:val="Normal"/>
    <w:link w:val="Heading9Char"/>
    <w:qFormat/>
    <w:pPr>
      <w:numPr>
        <w:ilvl w:val="8"/>
        <w:numId w:val="1"/>
      </w:numPr>
      <w:autoSpaceDE w:val="0"/>
      <w:autoSpaceDN w:val="0"/>
      <w:adjustRightInd w:val="0"/>
      <w:snapToGrid w:val="0"/>
      <w:spacing w:before="240" w:after="60" w:line="240" w:lineRule="auto"/>
      <w:jc w:val="both"/>
      <w:outlineLvl w:val="8"/>
    </w:pPr>
    <w:rPr>
      <w:rFonts w:ascii="Arial"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pPr>
      <w:spacing w:after="200" w:line="276" w:lineRule="auto"/>
    </w:pPr>
    <w:rPr>
      <w:rFonts w:asciiTheme="minorHAnsi" w:eastAsiaTheme="minorEastAsia" w:hAnsiTheme="minorHAnsi" w:cstheme="minorBidi"/>
      <w:b/>
      <w:bCs/>
      <w:sz w:val="22"/>
      <w:szCs w:val="22"/>
      <w:lang w:val="en-US" w:eastAsia="zh-CN"/>
    </w:rPr>
  </w:style>
  <w:style w:type="paragraph" w:styleId="CommentText">
    <w:name w:val="annotation text"/>
    <w:basedOn w:val="Normal"/>
    <w:link w:val="CommentTextChar"/>
    <w:qFormat/>
    <w:pPr>
      <w:spacing w:after="180" w:line="240" w:lineRule="auto"/>
    </w:pPr>
    <w:rPr>
      <w:rFonts w:ascii="Times New Roman" w:eastAsia="MS Mincho" w:hAnsi="Times New Roman" w:cs="Times New Roman"/>
      <w:sz w:val="20"/>
      <w:szCs w:val="20"/>
      <w:lang w:val="en-GB" w:eastAsia="en-US"/>
    </w:rPr>
  </w:style>
  <w:style w:type="paragraph" w:styleId="DocumentMap">
    <w:name w:val="Document Map"/>
    <w:basedOn w:val="Normal"/>
    <w:link w:val="DocumentMapChar"/>
    <w:uiPriority w:val="99"/>
    <w:semiHidden/>
    <w:unhideWhenUsed/>
    <w:rPr>
      <w:rFonts w:ascii="宋体" w:eastAsia="宋体"/>
      <w:sz w:val="18"/>
      <w:szCs w:val="18"/>
    </w:rPr>
  </w:style>
  <w:style w:type="paragraph" w:styleId="BodyText">
    <w:name w:val="Body Text"/>
    <w:basedOn w:val="Normal"/>
    <w:link w:val="BodyTextChar"/>
    <w:qFormat/>
    <w:pPr>
      <w:autoSpaceDE w:val="0"/>
      <w:autoSpaceDN w:val="0"/>
      <w:adjustRightInd w:val="0"/>
      <w:snapToGrid w:val="0"/>
      <w:spacing w:after="120" w:line="240" w:lineRule="auto"/>
      <w:jc w:val="both"/>
    </w:pPr>
    <w:rPr>
      <w:rFonts w:ascii="Times New Roman" w:hAnsi="Times New Roman" w:cs="Times New Roman"/>
      <w:sz w:val="20"/>
      <w:szCs w:val="20"/>
      <w:lang w:eastAsia="en-US"/>
    </w:rPr>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NormalWeb">
    <w:name w:val="Normal (Web)"/>
    <w:basedOn w:val="Normal"/>
    <w:uiPriority w:val="99"/>
    <w:semiHidden/>
    <w:unhideWhenUsed/>
    <w:qFormat/>
    <w:pPr>
      <w:spacing w:beforeAutospacing="1" w:after="0" w:afterAutospacing="1"/>
    </w:pPr>
    <w:rPr>
      <w:rFonts w:cs="Times New Roman"/>
      <w:sz w:val="24"/>
    </w:rPr>
  </w:style>
  <w:style w:type="character" w:styleId="CommentReference">
    <w:name w:val="annotation reference"/>
    <w:qFormat/>
    <w:rPr>
      <w:sz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1">
    <w:name w:val="列出段落1"/>
    <w:basedOn w:val="Normal"/>
    <w:uiPriority w:val="34"/>
    <w:qFormat/>
    <w:pPr>
      <w:ind w:left="720"/>
      <w:contextualSpacing/>
    </w:p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ommentSubjectChar">
    <w:name w:val="Comment Subject Char"/>
    <w:basedOn w:val="CommentTextChar"/>
    <w:link w:val="CommentSubject"/>
    <w:uiPriority w:val="99"/>
    <w:semiHidden/>
    <w:qFormat/>
    <w:rPr>
      <w:rFonts w:ascii="Times New Roman" w:eastAsia="MS Mincho" w:hAnsi="Times New Roman" w:cs="Times New Roman"/>
      <w:b/>
      <w:bCs/>
      <w:sz w:val="20"/>
      <w:szCs w:val="20"/>
      <w:lang w:val="en-GB" w:eastAsia="en-US"/>
    </w:rPr>
  </w:style>
  <w:style w:type="paragraph" w:styleId="ListParagraph">
    <w:name w:val="List Paragraph"/>
    <w:basedOn w:val="Normal"/>
    <w:uiPriority w:val="99"/>
    <w:qFormat/>
    <w:pPr>
      <w:ind w:firstLineChars="200" w:firstLine="420"/>
    </w:pPr>
  </w:style>
  <w:style w:type="character" w:customStyle="1" w:styleId="Heading1Char">
    <w:name w:val="Heading 1 Char"/>
    <w:basedOn w:val="DefaultParagraphFont"/>
    <w:link w:val="Heading1"/>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qFormat/>
    <w:rPr>
      <w:rFonts w:ascii="Times New Roman" w:hAnsi="Times New Roman" w:cs="Times New Roman"/>
      <w:sz w:val="24"/>
      <w:szCs w:val="24"/>
      <w:lang w:eastAsia="en-US"/>
    </w:rPr>
  </w:style>
  <w:style w:type="character" w:customStyle="1" w:styleId="Heading8Char">
    <w:name w:val="Heading 8 Char"/>
    <w:basedOn w:val="DefaultParagraphFont"/>
    <w:link w:val="Heading8"/>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qFormat/>
    <w:rPr>
      <w:rFonts w:ascii="Arial" w:hAnsi="Arial" w:cs="Arial"/>
      <w:sz w:val="22"/>
      <w:szCs w:val="22"/>
      <w:lang w:eastAsia="en-US"/>
    </w:rPr>
  </w:style>
  <w:style w:type="paragraph" w:customStyle="1" w:styleId="Proposal">
    <w:name w:val="Proposal"/>
    <w:basedOn w:val="Normal"/>
    <w:qFormat/>
    <w:pPr>
      <w:numPr>
        <w:numId w:val="2"/>
      </w:numPr>
      <w:tabs>
        <w:tab w:val="clear" w:pos="1304"/>
        <w:tab w:val="left" w:pos="1701"/>
      </w:tabs>
      <w:spacing w:after="160" w:line="259" w:lineRule="auto"/>
      <w:ind w:left="1701" w:hanging="1701"/>
    </w:pPr>
    <w:rPr>
      <w:b/>
      <w:bCs/>
    </w:rPr>
  </w:style>
  <w:style w:type="character" w:customStyle="1" w:styleId="BodyTextChar">
    <w:name w:val="Body Text Char"/>
    <w:basedOn w:val="DefaultParagraphFont"/>
    <w:link w:val="BodyText"/>
    <w:qFormat/>
    <w:rPr>
      <w:rFonts w:ascii="Times New Roman" w:hAnsi="Times New Roman" w:cs="Times New Roman"/>
      <w:lang w:eastAsia="en-US"/>
    </w:rPr>
  </w:style>
  <w:style w:type="character" w:customStyle="1" w:styleId="DocumentMapChar">
    <w:name w:val="Document Map Char"/>
    <w:basedOn w:val="DefaultParagraphFont"/>
    <w:link w:val="DocumentMap"/>
    <w:uiPriority w:val="99"/>
    <w:semiHidden/>
    <w:rPr>
      <w:rFonts w:ascii="宋体" w:eastAsia="宋体"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8204D6-601C-40AE-BBDE-FCA5ABFC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5353</Words>
  <Characters>30515</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35797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8</cp:revision>
  <dcterms:created xsi:type="dcterms:W3CDTF">2019-03-20T11:44:00Z</dcterms:created>
  <dcterms:modified xsi:type="dcterms:W3CDTF">2019-03-22T13:44:00Z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2015_ms_pID_725343">
    <vt:lpwstr>(2)dGaRLARbN5WaTx3PH7p7TUMXYN/oBZ6tJwj/MMOirYkFIg1M5I+hF2bYSuz6OjOjSLs4FS4S
IEMcdNbosfMq9vJBNabA1dFGf1yQt5nY6H/i6UjOh1ugMP5EYdhLk0FReTgy5jw1iZRydawb
+dMJDSVEMBJFzWwxHPjTPoTcw2tYU9ahVnjgpxgnxaF1dmagqQLY0l5QWHOvKmpeluaUWHZf
fyfuIILB4GpM9pXXiG</vt:lpwstr>
  </property>
  <property fmtid="{D5CDD505-2E9C-101B-9397-08002B2CF9AE}" pid="4" name="_2015_ms_pID_7253431">
    <vt:lpwstr>CDMitVIDIkbzcwoGy2usUHMOHVet+xafmIaQJsPcF1ZpNFQO+7D+SO
RxkFDh0X6a69prmPU0diGLQVDuJR7xkAYPMweSeSIi/vhJ3YRZ3xjPfOerN7ZH5dVytpdLh8
BN0Xrr6n4IkRUuqZhm5hc3L58Fx5S1CSMXOCWkqGXwfRDQ6K31xLN+vqH37EuQgBDPRPHSzr
L8Z2dVDOXKzv4Mpn</vt:lpwstr>
  </property>
  <property fmtid="{D5CDD505-2E9C-101B-9397-08002B2CF9AE}" pid="5" name="NSCPROP_SA">
    <vt:lpwstr>C:\mySingle\TEMP\Draft R1-190xxxx Email discussion on potential LLS - stage2_vivo.docx</vt:lpwstr>
  </property>
</Properties>
</file>